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D40" w:rsidRPr="00E94882" w:rsidRDefault="00F72B98" w:rsidP="00D04C26">
      <w:pPr>
        <w:pStyle w:val="Ttulo1"/>
        <w:numPr>
          <w:ilvl w:val="0"/>
          <w:numId w:val="0"/>
        </w:numPr>
        <w:ind w:left="1776" w:firstLine="348"/>
        <w:rPr>
          <w:i/>
          <w:sz w:val="24"/>
          <w:u w:val="single"/>
        </w:rPr>
      </w:pPr>
      <w:r w:rsidRPr="00E94882">
        <w:rPr>
          <w:i/>
          <w:sz w:val="24"/>
          <w:u w:val="single"/>
        </w:rPr>
        <w:t xml:space="preserve">ANEXO II - </w:t>
      </w:r>
      <w:r w:rsidR="00D03D40" w:rsidRPr="00E94882">
        <w:rPr>
          <w:i/>
          <w:sz w:val="24"/>
          <w:u w:val="single"/>
        </w:rPr>
        <w:t>MODELO DE PLANILHA DE PROPOSTA</w:t>
      </w:r>
    </w:p>
    <w:p w:rsidR="00A02BA4" w:rsidRPr="00074DE7" w:rsidRDefault="00A02BA4" w:rsidP="00A02BA4">
      <w:pPr>
        <w:jc w:val="center"/>
        <w:rPr>
          <w:rFonts w:cs="Arial"/>
          <w:sz w:val="22"/>
          <w:szCs w:val="22"/>
          <w:lang w:eastAsia="zh-CN" w:bidi="hi-IN"/>
        </w:rPr>
      </w:pPr>
      <w:r w:rsidRPr="00074DE7">
        <w:rPr>
          <w:rFonts w:cs="Arial"/>
          <w:b/>
          <w:bCs/>
          <w:sz w:val="22"/>
          <w:szCs w:val="22"/>
        </w:rPr>
        <w:t>Aviso de Contratação Direta nº DL-373/00</w:t>
      </w:r>
      <w:r w:rsidR="000821B6" w:rsidRPr="00074DE7">
        <w:rPr>
          <w:rFonts w:cs="Arial"/>
          <w:b/>
          <w:bCs/>
          <w:sz w:val="22"/>
          <w:szCs w:val="22"/>
        </w:rPr>
        <w:t>0</w:t>
      </w:r>
      <w:r w:rsidR="0035667A" w:rsidRPr="00074DE7">
        <w:rPr>
          <w:rFonts w:cs="Arial"/>
          <w:b/>
          <w:bCs/>
          <w:sz w:val="22"/>
          <w:szCs w:val="22"/>
        </w:rPr>
        <w:t>3</w:t>
      </w:r>
      <w:r w:rsidR="000821B6" w:rsidRPr="00074DE7">
        <w:rPr>
          <w:rFonts w:cs="Arial"/>
          <w:b/>
          <w:bCs/>
          <w:sz w:val="22"/>
          <w:szCs w:val="22"/>
        </w:rPr>
        <w:t>/25</w:t>
      </w:r>
      <w:r w:rsidRPr="00074DE7">
        <w:rPr>
          <w:rFonts w:cs="Arial"/>
          <w:b/>
          <w:bCs/>
          <w:sz w:val="22"/>
          <w:szCs w:val="22"/>
        </w:rPr>
        <w:t xml:space="preserve"> - Processo n°</w:t>
      </w:r>
      <w:r w:rsidR="0035667A" w:rsidRPr="00074DE7">
        <w:rPr>
          <w:rFonts w:cs="Arial"/>
          <w:b/>
          <w:bCs/>
          <w:sz w:val="22"/>
          <w:szCs w:val="22"/>
        </w:rPr>
        <w:t>20250294881</w:t>
      </w:r>
    </w:p>
    <w:p w:rsidR="00A02BA4" w:rsidRPr="00074DE7" w:rsidRDefault="00A02BA4" w:rsidP="005C7678">
      <w:pPr>
        <w:rPr>
          <w:rFonts w:cs="Arial"/>
          <w:sz w:val="22"/>
          <w:szCs w:val="22"/>
          <w:lang w:eastAsia="zh-CN" w:bidi="hi-IN"/>
        </w:rPr>
      </w:pPr>
    </w:p>
    <w:p w:rsidR="00A02BA4" w:rsidRPr="00074DE7" w:rsidRDefault="004A2E75" w:rsidP="00EF2C9C">
      <w:pPr>
        <w:jc w:val="center"/>
        <w:rPr>
          <w:rFonts w:cs="Arial"/>
          <w:i/>
          <w:sz w:val="22"/>
          <w:szCs w:val="22"/>
          <w:u w:val="single"/>
        </w:rPr>
      </w:pPr>
      <w:r w:rsidRPr="00074DE7">
        <w:rPr>
          <w:rFonts w:cs="Arial"/>
          <w:i/>
          <w:sz w:val="22"/>
          <w:szCs w:val="22"/>
          <w:u w:val="single"/>
        </w:rPr>
        <w:t xml:space="preserve">Endereço </w:t>
      </w:r>
      <w:r w:rsidR="005C1EC5" w:rsidRPr="00074DE7">
        <w:rPr>
          <w:rFonts w:cs="Arial"/>
          <w:i/>
          <w:sz w:val="22"/>
          <w:szCs w:val="22"/>
          <w:u w:val="single"/>
        </w:rPr>
        <w:t>de</w:t>
      </w:r>
      <w:r w:rsidRPr="00074DE7">
        <w:rPr>
          <w:rFonts w:cs="Arial"/>
          <w:i/>
          <w:sz w:val="22"/>
          <w:szCs w:val="22"/>
          <w:u w:val="single"/>
        </w:rPr>
        <w:t xml:space="preserve"> </w:t>
      </w:r>
      <w:r w:rsidR="005C1EC5" w:rsidRPr="00074DE7">
        <w:rPr>
          <w:rFonts w:cs="Arial"/>
          <w:i/>
          <w:sz w:val="22"/>
          <w:szCs w:val="22"/>
          <w:u w:val="single"/>
        </w:rPr>
        <w:t>entrega</w:t>
      </w:r>
      <w:r w:rsidR="00A02BA4" w:rsidRPr="00074DE7">
        <w:rPr>
          <w:rFonts w:cs="Arial"/>
          <w:i/>
          <w:sz w:val="22"/>
          <w:szCs w:val="22"/>
          <w:u w:val="single"/>
        </w:rPr>
        <w:t>, em A</w:t>
      </w:r>
      <w:r w:rsidR="005C1EC5" w:rsidRPr="00074DE7">
        <w:rPr>
          <w:rFonts w:cs="Arial"/>
          <w:i/>
          <w:sz w:val="22"/>
          <w:szCs w:val="22"/>
          <w:u w:val="single"/>
        </w:rPr>
        <w:t>raçatuba</w:t>
      </w:r>
      <w:r w:rsidR="00A02BA4" w:rsidRPr="00074DE7">
        <w:rPr>
          <w:rFonts w:cs="Arial"/>
          <w:i/>
          <w:sz w:val="22"/>
          <w:szCs w:val="22"/>
          <w:u w:val="single"/>
        </w:rPr>
        <w:t>:</w:t>
      </w:r>
      <w:r w:rsidR="003937FC" w:rsidRPr="00074DE7">
        <w:rPr>
          <w:rFonts w:cs="Arial"/>
          <w:i/>
          <w:sz w:val="22"/>
          <w:szCs w:val="22"/>
          <w:u w:val="single"/>
        </w:rPr>
        <w:t xml:space="preserve"> no </w:t>
      </w:r>
      <w:r w:rsidR="005C1EC5" w:rsidRPr="00074DE7">
        <w:rPr>
          <w:rFonts w:cs="Arial"/>
          <w:i/>
          <w:sz w:val="22"/>
          <w:szCs w:val="22"/>
          <w:u w:val="single"/>
        </w:rPr>
        <w:t xml:space="preserve">CPI-10 - Comando de Policiamento do </w:t>
      </w:r>
      <w:proofErr w:type="gramStart"/>
      <w:r w:rsidR="005C1EC5" w:rsidRPr="00074DE7">
        <w:rPr>
          <w:rFonts w:cs="Arial"/>
          <w:i/>
          <w:sz w:val="22"/>
          <w:szCs w:val="22"/>
          <w:u w:val="single"/>
        </w:rPr>
        <w:t>Interior Dez</w:t>
      </w:r>
      <w:r w:rsidR="00A02BA4" w:rsidRPr="00074DE7">
        <w:rPr>
          <w:rFonts w:cs="Arial"/>
          <w:i/>
          <w:sz w:val="22"/>
          <w:szCs w:val="22"/>
          <w:u w:val="single"/>
        </w:rPr>
        <w:t xml:space="preserve"> - Rua</w:t>
      </w:r>
      <w:proofErr w:type="gramEnd"/>
      <w:r w:rsidR="00A02BA4" w:rsidRPr="00074DE7">
        <w:rPr>
          <w:rFonts w:cs="Arial"/>
          <w:i/>
          <w:sz w:val="22"/>
          <w:szCs w:val="22"/>
          <w:u w:val="single"/>
        </w:rPr>
        <w:t xml:space="preserve"> </w:t>
      </w:r>
      <w:r w:rsidR="005C1EC5" w:rsidRPr="00074DE7">
        <w:rPr>
          <w:rFonts w:cs="Arial"/>
          <w:i/>
          <w:sz w:val="22"/>
          <w:szCs w:val="22"/>
          <w:u w:val="single"/>
        </w:rPr>
        <w:t>Capitão Alberto Mendes Junior</w:t>
      </w:r>
      <w:r w:rsidR="00A02BA4" w:rsidRPr="00074DE7">
        <w:rPr>
          <w:rFonts w:cs="Arial"/>
          <w:i/>
          <w:sz w:val="22"/>
          <w:szCs w:val="22"/>
          <w:u w:val="single"/>
        </w:rPr>
        <w:t xml:space="preserve">, </w:t>
      </w:r>
      <w:r w:rsidR="005C1EC5" w:rsidRPr="00074DE7">
        <w:rPr>
          <w:rFonts w:cs="Arial"/>
          <w:i/>
          <w:sz w:val="22"/>
          <w:szCs w:val="22"/>
          <w:u w:val="single"/>
        </w:rPr>
        <w:t>238</w:t>
      </w:r>
      <w:r w:rsidR="00A02BA4" w:rsidRPr="00074DE7">
        <w:rPr>
          <w:rFonts w:cs="Arial"/>
          <w:i/>
          <w:sz w:val="22"/>
          <w:szCs w:val="22"/>
          <w:u w:val="single"/>
        </w:rPr>
        <w:t xml:space="preserve">, Bairro </w:t>
      </w:r>
      <w:r w:rsidR="005C1EC5" w:rsidRPr="00074DE7">
        <w:rPr>
          <w:rFonts w:cs="Arial"/>
          <w:i/>
          <w:sz w:val="22"/>
          <w:szCs w:val="22"/>
          <w:u w:val="single"/>
        </w:rPr>
        <w:t>Aviação</w:t>
      </w:r>
      <w:r w:rsidR="00A02BA4" w:rsidRPr="00074DE7">
        <w:rPr>
          <w:rFonts w:cs="Arial"/>
          <w:i/>
          <w:sz w:val="22"/>
          <w:szCs w:val="22"/>
          <w:u w:val="single"/>
        </w:rPr>
        <w:t>, CEP 16</w:t>
      </w:r>
      <w:r w:rsidR="005C1EC5" w:rsidRPr="00074DE7">
        <w:rPr>
          <w:rFonts w:cs="Arial"/>
          <w:i/>
          <w:sz w:val="22"/>
          <w:szCs w:val="22"/>
          <w:u w:val="single"/>
        </w:rPr>
        <w:t>055</w:t>
      </w:r>
      <w:r w:rsidR="00A02BA4" w:rsidRPr="00074DE7">
        <w:rPr>
          <w:rFonts w:cs="Arial"/>
          <w:i/>
          <w:sz w:val="22"/>
          <w:szCs w:val="22"/>
          <w:u w:val="single"/>
        </w:rPr>
        <w:t>-</w:t>
      </w:r>
      <w:r w:rsidR="005C1EC5" w:rsidRPr="00074DE7">
        <w:rPr>
          <w:rFonts w:cs="Arial"/>
          <w:i/>
          <w:sz w:val="22"/>
          <w:szCs w:val="22"/>
          <w:u w:val="single"/>
        </w:rPr>
        <w:t>535</w:t>
      </w:r>
      <w:r w:rsidR="00A02BA4" w:rsidRPr="00074DE7">
        <w:rPr>
          <w:rFonts w:cs="Arial"/>
          <w:i/>
          <w:sz w:val="22"/>
          <w:szCs w:val="22"/>
          <w:u w:val="single"/>
        </w:rPr>
        <w:t xml:space="preserve"> – A</w:t>
      </w:r>
      <w:r w:rsidR="005C1EC5" w:rsidRPr="00074DE7">
        <w:rPr>
          <w:rFonts w:cs="Arial"/>
          <w:i/>
          <w:sz w:val="22"/>
          <w:szCs w:val="22"/>
          <w:u w:val="single"/>
        </w:rPr>
        <w:t>raçatuba</w:t>
      </w:r>
      <w:r w:rsidR="00A02BA4" w:rsidRPr="00074DE7">
        <w:rPr>
          <w:rFonts w:cs="Arial"/>
          <w:i/>
          <w:sz w:val="22"/>
          <w:szCs w:val="22"/>
          <w:u w:val="single"/>
        </w:rPr>
        <w:t>/SP.</w:t>
      </w:r>
    </w:p>
    <w:p w:rsidR="00A02BA4" w:rsidRPr="00E94882" w:rsidRDefault="00A02BA4" w:rsidP="00A02BA4">
      <w:pPr>
        <w:rPr>
          <w:rFonts w:cs="Arial"/>
          <w:sz w:val="24"/>
          <w:lang w:eastAsia="zh-CN" w:bidi="hi-IN"/>
        </w:rPr>
      </w:pPr>
    </w:p>
    <w:tbl>
      <w:tblPr>
        <w:tblW w:w="10240" w:type="dxa"/>
        <w:jc w:val="center"/>
        <w:tblInd w:w="-494" w:type="dxa"/>
        <w:tblCellMar>
          <w:left w:w="70" w:type="dxa"/>
          <w:right w:w="70" w:type="dxa"/>
        </w:tblCellMar>
        <w:tblLook w:val="04A0" w:firstRow="1" w:lastRow="0" w:firstColumn="1" w:lastColumn="0" w:noHBand="0" w:noVBand="1"/>
      </w:tblPr>
      <w:tblGrid>
        <w:gridCol w:w="673"/>
        <w:gridCol w:w="5941"/>
        <w:gridCol w:w="1607"/>
        <w:gridCol w:w="158"/>
        <w:gridCol w:w="951"/>
        <w:gridCol w:w="910"/>
      </w:tblGrid>
      <w:tr w:rsidR="0035667A" w:rsidRPr="00E94882" w:rsidTr="00074DE7">
        <w:trPr>
          <w:trHeight w:val="272"/>
          <w:jc w:val="center"/>
        </w:trPr>
        <w:tc>
          <w:tcPr>
            <w:tcW w:w="673" w:type="dxa"/>
            <w:tcBorders>
              <w:top w:val="single" w:sz="4" w:space="0" w:color="auto"/>
              <w:left w:val="single" w:sz="4" w:space="0" w:color="auto"/>
              <w:bottom w:val="single" w:sz="4" w:space="0" w:color="auto"/>
              <w:right w:val="single" w:sz="4" w:space="0" w:color="auto"/>
            </w:tcBorders>
            <w:shd w:val="clear" w:color="auto" w:fill="D9D9D9"/>
          </w:tcPr>
          <w:p w:rsidR="0035667A" w:rsidRPr="007C20E6" w:rsidRDefault="0035667A" w:rsidP="0035667A">
            <w:pPr>
              <w:jc w:val="center"/>
              <w:rPr>
                <w:rFonts w:cs="Arial"/>
                <w:b/>
                <w:bCs/>
                <w:sz w:val="22"/>
                <w:szCs w:val="22"/>
              </w:rPr>
            </w:pPr>
            <w:r w:rsidRPr="007C20E6">
              <w:rPr>
                <w:rFonts w:cs="Arial"/>
                <w:b/>
                <w:bCs/>
                <w:sz w:val="22"/>
                <w:szCs w:val="22"/>
              </w:rPr>
              <w:t>ITEM</w:t>
            </w:r>
          </w:p>
        </w:tc>
        <w:tc>
          <w:tcPr>
            <w:tcW w:w="5941" w:type="dxa"/>
            <w:tcBorders>
              <w:top w:val="single" w:sz="4" w:space="0" w:color="auto"/>
              <w:left w:val="single" w:sz="4" w:space="0" w:color="auto"/>
              <w:bottom w:val="single" w:sz="4" w:space="0" w:color="auto"/>
              <w:right w:val="single" w:sz="4" w:space="0" w:color="auto"/>
            </w:tcBorders>
            <w:shd w:val="clear" w:color="auto" w:fill="D9D9D9"/>
            <w:vAlign w:val="center"/>
          </w:tcPr>
          <w:p w:rsidR="0035667A" w:rsidRPr="00E94882" w:rsidRDefault="0035667A" w:rsidP="00A20F7D">
            <w:pPr>
              <w:jc w:val="center"/>
              <w:rPr>
                <w:rFonts w:cs="Arial"/>
                <w:b/>
                <w:bCs/>
                <w:sz w:val="22"/>
                <w:szCs w:val="22"/>
              </w:rPr>
            </w:pPr>
            <w:r w:rsidRPr="00E94882">
              <w:rPr>
                <w:rFonts w:cs="Arial"/>
                <w:b/>
                <w:bCs/>
                <w:sz w:val="22"/>
                <w:szCs w:val="22"/>
              </w:rPr>
              <w:t>DESCRIÇÃO</w:t>
            </w:r>
          </w:p>
        </w:tc>
        <w:tc>
          <w:tcPr>
            <w:tcW w:w="1607" w:type="dxa"/>
            <w:tcBorders>
              <w:top w:val="single" w:sz="4" w:space="0" w:color="auto"/>
              <w:left w:val="nil"/>
              <w:bottom w:val="single" w:sz="4" w:space="0" w:color="auto"/>
              <w:right w:val="nil"/>
            </w:tcBorders>
            <w:shd w:val="clear" w:color="auto" w:fill="D9D9D9"/>
          </w:tcPr>
          <w:p w:rsidR="0035667A" w:rsidRPr="00E94882" w:rsidRDefault="0035667A" w:rsidP="00EF2C9C">
            <w:pPr>
              <w:tabs>
                <w:tab w:val="left" w:pos="1067"/>
              </w:tabs>
              <w:jc w:val="center"/>
              <w:rPr>
                <w:rFonts w:cs="Arial"/>
                <w:b/>
                <w:sz w:val="22"/>
                <w:szCs w:val="22"/>
              </w:rPr>
            </w:pPr>
            <w:r w:rsidRPr="00E94882">
              <w:rPr>
                <w:rFonts w:cs="Arial"/>
                <w:b/>
                <w:sz w:val="22"/>
                <w:szCs w:val="22"/>
              </w:rPr>
              <w:t>QUANTIDADE</w:t>
            </w:r>
          </w:p>
        </w:tc>
        <w:tc>
          <w:tcPr>
            <w:tcW w:w="158" w:type="dxa"/>
            <w:tcBorders>
              <w:top w:val="single" w:sz="4" w:space="0" w:color="auto"/>
              <w:left w:val="nil"/>
              <w:bottom w:val="single" w:sz="4" w:space="0" w:color="auto"/>
              <w:right w:val="single" w:sz="4" w:space="0" w:color="auto"/>
            </w:tcBorders>
            <w:shd w:val="clear" w:color="auto" w:fill="D9D9D9"/>
          </w:tcPr>
          <w:p w:rsidR="0035667A" w:rsidRPr="00E94882" w:rsidRDefault="0035667A" w:rsidP="00321702">
            <w:pPr>
              <w:jc w:val="center"/>
              <w:rPr>
                <w:rFonts w:cs="Arial"/>
                <w:b/>
                <w:sz w:val="22"/>
                <w:szCs w:val="22"/>
              </w:rPr>
            </w:pPr>
          </w:p>
        </w:tc>
        <w:tc>
          <w:tcPr>
            <w:tcW w:w="951" w:type="dxa"/>
            <w:tcBorders>
              <w:top w:val="single" w:sz="4" w:space="0" w:color="auto"/>
              <w:left w:val="nil"/>
              <w:bottom w:val="single" w:sz="4" w:space="0" w:color="auto"/>
              <w:right w:val="single" w:sz="4" w:space="0" w:color="auto"/>
            </w:tcBorders>
            <w:shd w:val="clear" w:color="auto" w:fill="D9D9D9"/>
            <w:vAlign w:val="center"/>
          </w:tcPr>
          <w:p w:rsidR="0035667A" w:rsidRPr="00E94882" w:rsidRDefault="0035667A" w:rsidP="00321702">
            <w:pPr>
              <w:jc w:val="center"/>
              <w:rPr>
                <w:rFonts w:cs="Arial"/>
                <w:b/>
                <w:sz w:val="22"/>
                <w:szCs w:val="22"/>
              </w:rPr>
            </w:pPr>
            <w:r w:rsidRPr="00E94882">
              <w:rPr>
                <w:rFonts w:cs="Arial"/>
                <w:b/>
                <w:sz w:val="22"/>
                <w:szCs w:val="22"/>
              </w:rPr>
              <w:t>VALOR UNIT.</w:t>
            </w:r>
          </w:p>
        </w:tc>
        <w:tc>
          <w:tcPr>
            <w:tcW w:w="910" w:type="dxa"/>
            <w:tcBorders>
              <w:top w:val="single" w:sz="4" w:space="0" w:color="auto"/>
              <w:left w:val="nil"/>
              <w:bottom w:val="single" w:sz="4" w:space="0" w:color="auto"/>
              <w:right w:val="single" w:sz="4" w:space="0" w:color="auto"/>
            </w:tcBorders>
            <w:shd w:val="clear" w:color="auto" w:fill="D9D9D9"/>
          </w:tcPr>
          <w:p w:rsidR="0035667A" w:rsidRPr="00E94882" w:rsidRDefault="0035667A" w:rsidP="00321702">
            <w:pPr>
              <w:jc w:val="center"/>
              <w:rPr>
                <w:rFonts w:cs="Arial"/>
                <w:b/>
                <w:sz w:val="22"/>
                <w:szCs w:val="22"/>
              </w:rPr>
            </w:pPr>
            <w:r w:rsidRPr="00E94882">
              <w:rPr>
                <w:rFonts w:cs="Arial"/>
                <w:b/>
                <w:sz w:val="22"/>
                <w:szCs w:val="22"/>
              </w:rPr>
              <w:t>VALOR TOTAL</w:t>
            </w:r>
          </w:p>
        </w:tc>
      </w:tr>
      <w:tr w:rsidR="0035667A" w:rsidRPr="00E94882" w:rsidTr="00074DE7">
        <w:trPr>
          <w:trHeight w:val="928"/>
          <w:jc w:val="center"/>
        </w:trPr>
        <w:tc>
          <w:tcPr>
            <w:tcW w:w="673" w:type="dxa"/>
            <w:tcBorders>
              <w:top w:val="single" w:sz="4" w:space="0" w:color="auto"/>
              <w:left w:val="single" w:sz="4" w:space="0" w:color="auto"/>
              <w:bottom w:val="single" w:sz="4" w:space="0" w:color="auto"/>
              <w:right w:val="single" w:sz="4" w:space="0" w:color="auto"/>
            </w:tcBorders>
          </w:tcPr>
          <w:p w:rsidR="0035667A" w:rsidRPr="007C20E6" w:rsidRDefault="0035667A"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roofErr w:type="gramStart"/>
            <w:r w:rsidRPr="007C20E6">
              <w:rPr>
                <w:rStyle w:val="fontstyle01"/>
                <w:rFonts w:ascii="Arial" w:hAnsi="Arial" w:cs="Arial"/>
                <w:b/>
                <w:sz w:val="22"/>
                <w:szCs w:val="22"/>
              </w:rPr>
              <w:t>1</w:t>
            </w:r>
            <w:proofErr w:type="gramEnd"/>
          </w:p>
        </w:tc>
        <w:tc>
          <w:tcPr>
            <w:tcW w:w="5941" w:type="dxa"/>
            <w:tcBorders>
              <w:top w:val="single" w:sz="4" w:space="0" w:color="auto"/>
              <w:left w:val="single" w:sz="4" w:space="0" w:color="auto"/>
              <w:bottom w:val="single" w:sz="4" w:space="0" w:color="auto"/>
              <w:right w:val="single" w:sz="4" w:space="0" w:color="auto"/>
            </w:tcBorders>
            <w:vAlign w:val="center"/>
          </w:tcPr>
          <w:p w:rsidR="0035667A" w:rsidRPr="00074DE7" w:rsidRDefault="0035667A" w:rsidP="0035667A">
            <w:pPr>
              <w:jc w:val="both"/>
              <w:rPr>
                <w:szCs w:val="20"/>
              </w:rPr>
            </w:pPr>
            <w:r w:rsidRPr="00074DE7">
              <w:rPr>
                <w:rStyle w:val="fontstyle01"/>
                <w:sz w:val="20"/>
                <w:szCs w:val="20"/>
              </w:rPr>
              <w:t>Microfone de lapela sem fio com sistema duplo, composto por dois transmissores e um receptor, permitindo a captação simultânea de áudio de duas fontes distintas. Opera na frequência de 2,4 GHz, garantindo transmissão estável e minimizando interferências. Possui redução de ruído embutida, proporcionando captação de áudio limpa e sem distorções. Conta com display LCD no receptor e nos transmissores, exibindo informações como nível de bateria, status da conexão e intensidade do sinal. A bateria é recarregável e tem autonomia de até 8 horas de uso contínuo. O alcance de transmissão sem fio é de até 50 a 70 metros em ambiente aberto, sem obstruções. Compatível com câmeras, smartphones, computadores e gravadores de áudio, podendo necessitar de adaptadores conforme o dispositivo utilizado. Possui conectividade via saída de áudio TRS e TRRS de 3,5 mm, garantindo versatilidade na conexão com diferentes equipamentos. O design é compacto e leve, ideal para entrevistas, gravações externas, transmissões ao vivo e criação de conteúdo audiovisual. O conjunto inclui acessórios como cabos de conexão, clipes para fixação e espumas corta-vento para melhor desempenho em ambientes externos.</w:t>
            </w:r>
          </w:p>
          <w:p w:rsidR="0035667A" w:rsidRPr="00074DE7" w:rsidRDefault="0035667A" w:rsidP="0035667A">
            <w:pPr>
              <w:autoSpaceDE w:val="0"/>
              <w:autoSpaceDN w:val="0"/>
              <w:adjustRightInd w:val="0"/>
              <w:ind w:left="91"/>
              <w:jc w:val="both"/>
              <w:rPr>
                <w:rFonts w:cs="Arial"/>
                <w:b/>
                <w:szCs w:val="20"/>
              </w:rPr>
            </w:pPr>
            <w:r w:rsidRPr="00074DE7">
              <w:rPr>
                <w:rFonts w:cs="Arial"/>
                <w:b/>
                <w:szCs w:val="20"/>
              </w:rPr>
              <w:t xml:space="preserve">Item GOV: 621480 – Item BEC: </w:t>
            </w:r>
            <w:r w:rsidR="00074DE7" w:rsidRPr="00074DE7">
              <w:rPr>
                <w:rFonts w:cs="Arial"/>
                <w:b/>
                <w:szCs w:val="20"/>
              </w:rPr>
              <w:t>5825261</w:t>
            </w:r>
          </w:p>
        </w:tc>
        <w:tc>
          <w:tcPr>
            <w:tcW w:w="1607" w:type="dxa"/>
            <w:tcBorders>
              <w:top w:val="single" w:sz="4" w:space="0" w:color="auto"/>
              <w:left w:val="nil"/>
              <w:bottom w:val="single" w:sz="4" w:space="0" w:color="auto"/>
              <w:right w:val="nil"/>
            </w:tcBorders>
            <w:vAlign w:val="center"/>
          </w:tcPr>
          <w:p w:rsidR="0035667A" w:rsidRPr="00E94882" w:rsidRDefault="0035667A" w:rsidP="00EF2C9C">
            <w:pPr>
              <w:jc w:val="center"/>
              <w:rPr>
                <w:rFonts w:cs="Arial"/>
                <w:b/>
                <w:bCs/>
                <w:sz w:val="22"/>
                <w:szCs w:val="22"/>
              </w:rPr>
            </w:pPr>
            <w:proofErr w:type="gramStart"/>
            <w:r>
              <w:rPr>
                <w:rFonts w:cs="Arial"/>
                <w:b/>
                <w:bCs/>
                <w:sz w:val="22"/>
                <w:szCs w:val="22"/>
              </w:rPr>
              <w:t>7</w:t>
            </w:r>
            <w:proofErr w:type="gramEnd"/>
          </w:p>
        </w:tc>
        <w:tc>
          <w:tcPr>
            <w:tcW w:w="158" w:type="dxa"/>
            <w:tcBorders>
              <w:top w:val="single" w:sz="4" w:space="0" w:color="auto"/>
              <w:left w:val="nil"/>
              <w:bottom w:val="single" w:sz="4" w:space="0" w:color="auto"/>
              <w:right w:val="single" w:sz="4" w:space="0" w:color="auto"/>
            </w:tcBorders>
            <w:vAlign w:val="center"/>
          </w:tcPr>
          <w:p w:rsidR="0035667A" w:rsidRPr="00E94882" w:rsidRDefault="0035667A" w:rsidP="00DF061D">
            <w:pPr>
              <w:jc w:val="center"/>
              <w:rPr>
                <w:rFonts w:cs="Arial"/>
                <w:b/>
                <w:bCs/>
                <w:sz w:val="22"/>
                <w:szCs w:val="22"/>
              </w:rPr>
            </w:pPr>
          </w:p>
        </w:tc>
        <w:tc>
          <w:tcPr>
            <w:tcW w:w="951" w:type="dxa"/>
            <w:tcBorders>
              <w:top w:val="single" w:sz="4" w:space="0" w:color="auto"/>
              <w:left w:val="nil"/>
              <w:bottom w:val="single" w:sz="4" w:space="0" w:color="auto"/>
              <w:right w:val="single" w:sz="4" w:space="0" w:color="auto"/>
            </w:tcBorders>
            <w:vAlign w:val="center"/>
          </w:tcPr>
          <w:p w:rsidR="0035667A" w:rsidRPr="00E94882" w:rsidRDefault="0035667A" w:rsidP="00DF061D">
            <w:pPr>
              <w:jc w:val="center"/>
              <w:rPr>
                <w:rFonts w:cs="Arial"/>
                <w:b/>
                <w:bCs/>
                <w:sz w:val="22"/>
                <w:szCs w:val="22"/>
              </w:rPr>
            </w:pPr>
          </w:p>
        </w:tc>
        <w:tc>
          <w:tcPr>
            <w:tcW w:w="910" w:type="dxa"/>
            <w:tcBorders>
              <w:top w:val="single" w:sz="4" w:space="0" w:color="auto"/>
              <w:left w:val="nil"/>
              <w:bottom w:val="single" w:sz="4" w:space="0" w:color="auto"/>
              <w:right w:val="single" w:sz="4" w:space="0" w:color="auto"/>
            </w:tcBorders>
          </w:tcPr>
          <w:p w:rsidR="0035667A" w:rsidRPr="00E94882" w:rsidRDefault="0035667A" w:rsidP="00DF061D">
            <w:pPr>
              <w:jc w:val="center"/>
              <w:rPr>
                <w:rFonts w:cs="Arial"/>
                <w:b/>
                <w:bCs/>
                <w:sz w:val="22"/>
                <w:szCs w:val="22"/>
              </w:rPr>
            </w:pPr>
          </w:p>
        </w:tc>
      </w:tr>
      <w:tr w:rsidR="0035667A" w:rsidRPr="00E94882" w:rsidTr="00074DE7">
        <w:trPr>
          <w:trHeight w:val="928"/>
          <w:jc w:val="center"/>
        </w:trPr>
        <w:tc>
          <w:tcPr>
            <w:tcW w:w="673" w:type="dxa"/>
            <w:tcBorders>
              <w:top w:val="single" w:sz="4" w:space="0" w:color="auto"/>
              <w:left w:val="single" w:sz="4" w:space="0" w:color="auto"/>
              <w:bottom w:val="single" w:sz="4" w:space="0" w:color="auto"/>
              <w:right w:val="single" w:sz="4" w:space="0" w:color="auto"/>
            </w:tcBorders>
          </w:tcPr>
          <w:p w:rsidR="0035667A" w:rsidRPr="007C20E6" w:rsidRDefault="0035667A" w:rsidP="0035667A">
            <w:pPr>
              <w:jc w:val="center"/>
              <w:rPr>
                <w:rStyle w:val="fontstyle01"/>
                <w:rFonts w:ascii="Arial" w:hAnsi="Arial" w:cs="Arial"/>
                <w:b/>
                <w:sz w:val="22"/>
                <w:szCs w:val="22"/>
              </w:rPr>
            </w:pPr>
          </w:p>
          <w:p w:rsidR="00074DE7" w:rsidRPr="007C20E6" w:rsidRDefault="00074DE7" w:rsidP="0035667A">
            <w:pPr>
              <w:jc w:val="center"/>
              <w:rPr>
                <w:rStyle w:val="fontstyle01"/>
                <w:rFonts w:ascii="Arial" w:hAnsi="Arial" w:cs="Arial"/>
                <w:b/>
                <w:sz w:val="22"/>
                <w:szCs w:val="22"/>
              </w:rPr>
            </w:pPr>
          </w:p>
          <w:p w:rsidR="00074DE7" w:rsidRPr="007C20E6" w:rsidRDefault="00074DE7" w:rsidP="0035667A">
            <w:pPr>
              <w:jc w:val="center"/>
              <w:rPr>
                <w:rStyle w:val="fontstyle01"/>
                <w:rFonts w:ascii="Arial" w:hAnsi="Arial" w:cs="Arial"/>
                <w:b/>
                <w:sz w:val="22"/>
                <w:szCs w:val="22"/>
              </w:rPr>
            </w:pPr>
          </w:p>
          <w:p w:rsidR="00074DE7" w:rsidRPr="007C20E6" w:rsidRDefault="00074DE7" w:rsidP="0035667A">
            <w:pPr>
              <w:jc w:val="center"/>
              <w:rPr>
                <w:rStyle w:val="fontstyle01"/>
                <w:rFonts w:ascii="Arial" w:hAnsi="Arial" w:cs="Arial"/>
                <w:b/>
                <w:sz w:val="22"/>
                <w:szCs w:val="22"/>
              </w:rPr>
            </w:pPr>
          </w:p>
          <w:p w:rsidR="00074DE7" w:rsidRPr="007C20E6" w:rsidRDefault="00074DE7"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roofErr w:type="gramStart"/>
            <w:r w:rsidRPr="007C20E6">
              <w:rPr>
                <w:rStyle w:val="fontstyle01"/>
                <w:rFonts w:ascii="Arial" w:hAnsi="Arial" w:cs="Arial"/>
                <w:b/>
                <w:sz w:val="22"/>
                <w:szCs w:val="22"/>
              </w:rPr>
              <w:t>2</w:t>
            </w:r>
            <w:proofErr w:type="gramEnd"/>
          </w:p>
        </w:tc>
        <w:tc>
          <w:tcPr>
            <w:tcW w:w="5941" w:type="dxa"/>
            <w:tcBorders>
              <w:top w:val="single" w:sz="4" w:space="0" w:color="auto"/>
              <w:left w:val="single" w:sz="4" w:space="0" w:color="auto"/>
              <w:bottom w:val="single" w:sz="4" w:space="0" w:color="auto"/>
              <w:right w:val="single" w:sz="4" w:space="0" w:color="auto"/>
            </w:tcBorders>
            <w:vAlign w:val="center"/>
          </w:tcPr>
          <w:p w:rsidR="0035667A" w:rsidRPr="00074DE7" w:rsidRDefault="0035667A" w:rsidP="0035667A">
            <w:pPr>
              <w:jc w:val="both"/>
              <w:rPr>
                <w:szCs w:val="20"/>
              </w:rPr>
            </w:pPr>
            <w:r w:rsidRPr="00074DE7">
              <w:rPr>
                <w:rStyle w:val="fontstyle01"/>
                <w:sz w:val="20"/>
                <w:szCs w:val="20"/>
              </w:rPr>
              <w:t>Cartão de memória do tipo SDXC com capacidade de armazenamento de 256 GB, ideal para uso em câmeras, filmadoras, computadores e outros dispositivos compatíveis. Oferece alta velocidade de leitura e gravação, proporcionando desempenho eficiente na transferência e armazenamento de arquivos, incluindo vídeos em alta resolução e fotografias de grande qualidade. Conta com tecnologia de proteção contra choques, variações de temperatura e resistência à água, garantindo maior durabilidade e segurança dos dados armazenados. Compatível com dispositivos que suportam o formato SDXC, sendo indicado para aplicações que exigem grande capacidade e velocidade de processamento de dados.</w:t>
            </w:r>
          </w:p>
          <w:p w:rsidR="0035667A" w:rsidRPr="00074DE7" w:rsidRDefault="0035667A" w:rsidP="00074DE7">
            <w:pPr>
              <w:jc w:val="both"/>
              <w:rPr>
                <w:rStyle w:val="fontstyle01"/>
                <w:sz w:val="20"/>
                <w:szCs w:val="20"/>
              </w:rPr>
            </w:pPr>
            <w:r w:rsidRPr="00074DE7">
              <w:rPr>
                <w:rFonts w:cs="Arial"/>
                <w:b/>
                <w:szCs w:val="20"/>
              </w:rPr>
              <w:t>Item GOV:</w:t>
            </w:r>
            <w:r w:rsidR="00074DE7" w:rsidRPr="00074DE7">
              <w:rPr>
                <w:rFonts w:cs="Arial"/>
                <w:b/>
                <w:szCs w:val="20"/>
              </w:rPr>
              <w:t xml:space="preserve"> 612005 – Item BEC: 6217540</w:t>
            </w:r>
          </w:p>
        </w:tc>
        <w:tc>
          <w:tcPr>
            <w:tcW w:w="1607" w:type="dxa"/>
            <w:tcBorders>
              <w:top w:val="single" w:sz="4" w:space="0" w:color="auto"/>
              <w:left w:val="nil"/>
              <w:bottom w:val="single" w:sz="4" w:space="0" w:color="auto"/>
              <w:right w:val="nil"/>
            </w:tcBorders>
            <w:vAlign w:val="center"/>
          </w:tcPr>
          <w:p w:rsidR="0035667A" w:rsidRPr="00E94882" w:rsidRDefault="0035667A" w:rsidP="00EF2C9C">
            <w:pPr>
              <w:jc w:val="center"/>
              <w:rPr>
                <w:rFonts w:cs="Arial"/>
                <w:b/>
                <w:bCs/>
                <w:sz w:val="22"/>
                <w:szCs w:val="22"/>
              </w:rPr>
            </w:pPr>
            <w:proofErr w:type="gramStart"/>
            <w:r>
              <w:rPr>
                <w:rFonts w:cs="Arial"/>
                <w:b/>
                <w:bCs/>
                <w:sz w:val="22"/>
                <w:szCs w:val="22"/>
              </w:rPr>
              <w:t>5</w:t>
            </w:r>
            <w:proofErr w:type="gramEnd"/>
          </w:p>
        </w:tc>
        <w:tc>
          <w:tcPr>
            <w:tcW w:w="158" w:type="dxa"/>
            <w:tcBorders>
              <w:top w:val="single" w:sz="4" w:space="0" w:color="auto"/>
              <w:left w:val="nil"/>
              <w:bottom w:val="single" w:sz="4" w:space="0" w:color="auto"/>
              <w:right w:val="single" w:sz="4" w:space="0" w:color="auto"/>
            </w:tcBorders>
            <w:vAlign w:val="center"/>
          </w:tcPr>
          <w:p w:rsidR="0035667A" w:rsidRPr="00E94882" w:rsidRDefault="0035667A" w:rsidP="00DF061D">
            <w:pPr>
              <w:jc w:val="center"/>
              <w:rPr>
                <w:rFonts w:cs="Arial"/>
                <w:b/>
                <w:bCs/>
                <w:sz w:val="22"/>
                <w:szCs w:val="22"/>
              </w:rPr>
            </w:pPr>
          </w:p>
        </w:tc>
        <w:tc>
          <w:tcPr>
            <w:tcW w:w="951" w:type="dxa"/>
            <w:tcBorders>
              <w:top w:val="single" w:sz="4" w:space="0" w:color="auto"/>
              <w:left w:val="nil"/>
              <w:bottom w:val="single" w:sz="4" w:space="0" w:color="auto"/>
              <w:right w:val="single" w:sz="4" w:space="0" w:color="auto"/>
            </w:tcBorders>
            <w:vAlign w:val="center"/>
          </w:tcPr>
          <w:p w:rsidR="0035667A" w:rsidRPr="00E94882" w:rsidRDefault="0035667A" w:rsidP="00DF061D">
            <w:pPr>
              <w:jc w:val="center"/>
              <w:rPr>
                <w:rFonts w:cs="Arial"/>
                <w:b/>
                <w:bCs/>
                <w:sz w:val="22"/>
                <w:szCs w:val="22"/>
              </w:rPr>
            </w:pPr>
          </w:p>
        </w:tc>
        <w:tc>
          <w:tcPr>
            <w:tcW w:w="910" w:type="dxa"/>
            <w:tcBorders>
              <w:top w:val="single" w:sz="4" w:space="0" w:color="auto"/>
              <w:left w:val="nil"/>
              <w:bottom w:val="single" w:sz="4" w:space="0" w:color="auto"/>
              <w:right w:val="single" w:sz="4" w:space="0" w:color="auto"/>
            </w:tcBorders>
          </w:tcPr>
          <w:p w:rsidR="0035667A" w:rsidRPr="00E94882" w:rsidRDefault="0035667A" w:rsidP="00DF061D">
            <w:pPr>
              <w:jc w:val="center"/>
              <w:rPr>
                <w:rFonts w:cs="Arial"/>
                <w:b/>
                <w:bCs/>
                <w:sz w:val="22"/>
                <w:szCs w:val="22"/>
              </w:rPr>
            </w:pPr>
          </w:p>
        </w:tc>
      </w:tr>
      <w:tr w:rsidR="0035667A" w:rsidRPr="00E94882" w:rsidTr="00074DE7">
        <w:trPr>
          <w:trHeight w:val="928"/>
          <w:jc w:val="center"/>
        </w:trPr>
        <w:tc>
          <w:tcPr>
            <w:tcW w:w="673" w:type="dxa"/>
            <w:tcBorders>
              <w:top w:val="single" w:sz="4" w:space="0" w:color="auto"/>
              <w:left w:val="single" w:sz="4" w:space="0" w:color="auto"/>
              <w:bottom w:val="single" w:sz="4" w:space="0" w:color="auto"/>
              <w:right w:val="single" w:sz="4" w:space="0" w:color="auto"/>
            </w:tcBorders>
          </w:tcPr>
          <w:p w:rsidR="0035667A" w:rsidRPr="007C20E6" w:rsidRDefault="0035667A" w:rsidP="0035667A">
            <w:pPr>
              <w:jc w:val="center"/>
              <w:rPr>
                <w:rStyle w:val="fontstyle01"/>
                <w:rFonts w:ascii="Arial" w:hAnsi="Arial" w:cs="Arial"/>
                <w:b/>
                <w:sz w:val="22"/>
                <w:szCs w:val="22"/>
              </w:rPr>
            </w:pPr>
          </w:p>
          <w:p w:rsidR="00074DE7" w:rsidRPr="007C20E6" w:rsidRDefault="00074DE7" w:rsidP="0035667A">
            <w:pPr>
              <w:jc w:val="center"/>
              <w:rPr>
                <w:rStyle w:val="fontstyle01"/>
                <w:rFonts w:ascii="Arial" w:hAnsi="Arial" w:cs="Arial"/>
                <w:b/>
                <w:sz w:val="22"/>
                <w:szCs w:val="22"/>
              </w:rPr>
            </w:pPr>
          </w:p>
          <w:p w:rsidR="00074DE7" w:rsidRPr="007C20E6" w:rsidRDefault="00074DE7" w:rsidP="0035667A">
            <w:pPr>
              <w:jc w:val="center"/>
              <w:rPr>
                <w:rStyle w:val="fontstyle01"/>
                <w:rFonts w:ascii="Arial" w:hAnsi="Arial" w:cs="Arial"/>
                <w:b/>
                <w:sz w:val="22"/>
                <w:szCs w:val="22"/>
              </w:rPr>
            </w:pPr>
          </w:p>
          <w:p w:rsidR="00074DE7" w:rsidRPr="007C20E6" w:rsidRDefault="00074DE7" w:rsidP="0035667A">
            <w:pPr>
              <w:jc w:val="center"/>
              <w:rPr>
                <w:rStyle w:val="fontstyle01"/>
                <w:rFonts w:ascii="Arial" w:hAnsi="Arial" w:cs="Arial"/>
                <w:b/>
                <w:sz w:val="22"/>
                <w:szCs w:val="22"/>
              </w:rPr>
            </w:pPr>
          </w:p>
          <w:p w:rsidR="00074DE7" w:rsidRPr="007C20E6" w:rsidRDefault="00074DE7" w:rsidP="0035667A">
            <w:pPr>
              <w:jc w:val="center"/>
              <w:rPr>
                <w:rStyle w:val="fontstyle01"/>
                <w:rFonts w:ascii="Arial" w:hAnsi="Arial" w:cs="Arial"/>
                <w:b/>
                <w:sz w:val="22"/>
                <w:szCs w:val="22"/>
              </w:rPr>
            </w:pPr>
          </w:p>
          <w:p w:rsidR="00074DE7" w:rsidRPr="007C20E6" w:rsidRDefault="00074DE7" w:rsidP="0035667A">
            <w:pPr>
              <w:jc w:val="center"/>
              <w:rPr>
                <w:rStyle w:val="fontstyle01"/>
                <w:rFonts w:ascii="Arial" w:hAnsi="Arial" w:cs="Arial"/>
                <w:b/>
                <w:sz w:val="22"/>
                <w:szCs w:val="22"/>
              </w:rPr>
            </w:pPr>
          </w:p>
          <w:p w:rsidR="0035667A" w:rsidRPr="007C20E6" w:rsidRDefault="0035667A" w:rsidP="0035667A">
            <w:pPr>
              <w:jc w:val="center"/>
              <w:rPr>
                <w:rStyle w:val="fontstyle01"/>
                <w:rFonts w:ascii="Arial" w:hAnsi="Arial" w:cs="Arial"/>
                <w:b/>
                <w:sz w:val="22"/>
                <w:szCs w:val="22"/>
              </w:rPr>
            </w:pPr>
            <w:proofErr w:type="gramStart"/>
            <w:r w:rsidRPr="007C20E6">
              <w:rPr>
                <w:rStyle w:val="fontstyle01"/>
                <w:rFonts w:ascii="Arial" w:hAnsi="Arial" w:cs="Arial"/>
                <w:b/>
                <w:sz w:val="22"/>
                <w:szCs w:val="22"/>
              </w:rPr>
              <w:t>3</w:t>
            </w:r>
            <w:proofErr w:type="gramEnd"/>
          </w:p>
        </w:tc>
        <w:tc>
          <w:tcPr>
            <w:tcW w:w="5941" w:type="dxa"/>
            <w:tcBorders>
              <w:top w:val="single" w:sz="4" w:space="0" w:color="auto"/>
              <w:left w:val="single" w:sz="4" w:space="0" w:color="auto"/>
              <w:bottom w:val="single" w:sz="4" w:space="0" w:color="auto"/>
              <w:right w:val="single" w:sz="4" w:space="0" w:color="auto"/>
            </w:tcBorders>
            <w:vAlign w:val="center"/>
          </w:tcPr>
          <w:p w:rsidR="0035667A" w:rsidRPr="00074DE7" w:rsidRDefault="0035667A" w:rsidP="0035667A">
            <w:pPr>
              <w:jc w:val="both"/>
              <w:rPr>
                <w:szCs w:val="20"/>
              </w:rPr>
            </w:pPr>
            <w:r w:rsidRPr="00074DE7">
              <w:rPr>
                <w:rStyle w:val="fontstyle01"/>
                <w:sz w:val="20"/>
                <w:szCs w:val="20"/>
              </w:rPr>
              <w:t xml:space="preserve">Almofada porta-honraria tipo bandeja, com dimensões de 50 cm de largura por 40 cm de altura, confeccionada para uso em cerimônias militares. Com base de chapa de madeira com espessura mínima de </w:t>
            </w:r>
            <w:proofErr w:type="gramStart"/>
            <w:r w:rsidRPr="00074DE7">
              <w:rPr>
                <w:rStyle w:val="fontstyle01"/>
                <w:sz w:val="20"/>
                <w:szCs w:val="20"/>
              </w:rPr>
              <w:t>5</w:t>
            </w:r>
            <w:proofErr w:type="gramEnd"/>
            <w:r w:rsidRPr="00074DE7">
              <w:rPr>
                <w:rStyle w:val="fontstyle01"/>
                <w:sz w:val="20"/>
                <w:szCs w:val="20"/>
              </w:rPr>
              <w:t xml:space="preserve"> mm e máxima de 10 mm, sobreposta por espuma de 20 mm em ambos. Com revestimento feito de cetim de alta resistência na cor azul marinho. A almofada terá que ser adornada com franjas douradas ao redor de toda a peça, e no centro da superfície superior terá um bordado de alta precisão com a logomarca da Polícia Militar do Estado de São Paulo na cor dourada. Todos os bordados e tecidos devem apresentar acabamento impecável, sem enrugamento, descostura ou </w:t>
            </w:r>
            <w:proofErr w:type="spellStart"/>
            <w:r w:rsidRPr="00074DE7">
              <w:rPr>
                <w:rStyle w:val="fontstyle01"/>
                <w:sz w:val="20"/>
                <w:szCs w:val="20"/>
              </w:rPr>
              <w:t>desfiamento</w:t>
            </w:r>
            <w:proofErr w:type="spellEnd"/>
            <w:r w:rsidRPr="00074DE7">
              <w:rPr>
                <w:rStyle w:val="fontstyle01"/>
                <w:sz w:val="20"/>
                <w:szCs w:val="20"/>
              </w:rPr>
              <w:t>. Na imagem anexa consta a amostra da cor da almofada, como também da logomarca da PMESP.</w:t>
            </w:r>
          </w:p>
          <w:p w:rsidR="0035667A" w:rsidRDefault="0035667A" w:rsidP="00074DE7">
            <w:pPr>
              <w:jc w:val="both"/>
              <w:rPr>
                <w:rStyle w:val="fontstyle01"/>
              </w:rPr>
            </w:pPr>
            <w:r w:rsidRPr="00074DE7">
              <w:rPr>
                <w:rFonts w:cs="Arial"/>
                <w:b/>
                <w:szCs w:val="20"/>
              </w:rPr>
              <w:t>Item GOV:</w:t>
            </w:r>
            <w:r w:rsidR="00074DE7" w:rsidRPr="00074DE7">
              <w:rPr>
                <w:rFonts w:cs="Arial"/>
                <w:b/>
                <w:szCs w:val="20"/>
              </w:rPr>
              <w:t xml:space="preserve"> 600794 </w:t>
            </w:r>
            <w:r w:rsidRPr="00074DE7">
              <w:rPr>
                <w:rFonts w:cs="Arial"/>
                <w:b/>
                <w:szCs w:val="20"/>
              </w:rPr>
              <w:t xml:space="preserve">– Item BEC: </w:t>
            </w:r>
            <w:r w:rsidR="00074DE7" w:rsidRPr="00074DE7">
              <w:rPr>
                <w:rFonts w:cs="Arial"/>
                <w:b/>
                <w:szCs w:val="20"/>
              </w:rPr>
              <w:t>6071724</w:t>
            </w:r>
          </w:p>
        </w:tc>
        <w:tc>
          <w:tcPr>
            <w:tcW w:w="1607" w:type="dxa"/>
            <w:tcBorders>
              <w:top w:val="single" w:sz="4" w:space="0" w:color="auto"/>
              <w:left w:val="nil"/>
              <w:bottom w:val="single" w:sz="4" w:space="0" w:color="auto"/>
              <w:right w:val="nil"/>
            </w:tcBorders>
            <w:vAlign w:val="center"/>
          </w:tcPr>
          <w:p w:rsidR="0035667A" w:rsidRPr="00E94882" w:rsidRDefault="0035667A" w:rsidP="00EF2C9C">
            <w:pPr>
              <w:jc w:val="center"/>
              <w:rPr>
                <w:rFonts w:cs="Arial"/>
                <w:b/>
                <w:bCs/>
                <w:sz w:val="22"/>
                <w:szCs w:val="22"/>
              </w:rPr>
            </w:pPr>
            <w:proofErr w:type="gramStart"/>
            <w:r>
              <w:rPr>
                <w:rFonts w:cs="Arial"/>
                <w:b/>
                <w:bCs/>
                <w:sz w:val="22"/>
                <w:szCs w:val="22"/>
              </w:rPr>
              <w:t>3</w:t>
            </w:r>
            <w:proofErr w:type="gramEnd"/>
          </w:p>
        </w:tc>
        <w:tc>
          <w:tcPr>
            <w:tcW w:w="158" w:type="dxa"/>
            <w:tcBorders>
              <w:top w:val="single" w:sz="4" w:space="0" w:color="auto"/>
              <w:left w:val="nil"/>
              <w:bottom w:val="single" w:sz="4" w:space="0" w:color="auto"/>
              <w:right w:val="single" w:sz="4" w:space="0" w:color="auto"/>
            </w:tcBorders>
            <w:vAlign w:val="center"/>
          </w:tcPr>
          <w:p w:rsidR="0035667A" w:rsidRPr="00E94882" w:rsidRDefault="0035667A" w:rsidP="00DF061D">
            <w:pPr>
              <w:jc w:val="center"/>
              <w:rPr>
                <w:rFonts w:cs="Arial"/>
                <w:b/>
                <w:bCs/>
                <w:sz w:val="22"/>
                <w:szCs w:val="22"/>
              </w:rPr>
            </w:pPr>
          </w:p>
        </w:tc>
        <w:tc>
          <w:tcPr>
            <w:tcW w:w="951" w:type="dxa"/>
            <w:tcBorders>
              <w:top w:val="single" w:sz="4" w:space="0" w:color="auto"/>
              <w:left w:val="nil"/>
              <w:bottom w:val="single" w:sz="4" w:space="0" w:color="auto"/>
              <w:right w:val="single" w:sz="4" w:space="0" w:color="auto"/>
            </w:tcBorders>
            <w:vAlign w:val="center"/>
          </w:tcPr>
          <w:p w:rsidR="0035667A" w:rsidRPr="00E94882" w:rsidRDefault="0035667A" w:rsidP="00DF061D">
            <w:pPr>
              <w:jc w:val="center"/>
              <w:rPr>
                <w:rFonts w:cs="Arial"/>
                <w:b/>
                <w:bCs/>
                <w:sz w:val="22"/>
                <w:szCs w:val="22"/>
              </w:rPr>
            </w:pPr>
          </w:p>
        </w:tc>
        <w:tc>
          <w:tcPr>
            <w:tcW w:w="910" w:type="dxa"/>
            <w:tcBorders>
              <w:top w:val="single" w:sz="4" w:space="0" w:color="auto"/>
              <w:left w:val="nil"/>
              <w:bottom w:val="single" w:sz="4" w:space="0" w:color="auto"/>
              <w:right w:val="single" w:sz="4" w:space="0" w:color="auto"/>
            </w:tcBorders>
          </w:tcPr>
          <w:p w:rsidR="0035667A" w:rsidRPr="00E94882" w:rsidRDefault="0035667A" w:rsidP="00DF061D">
            <w:pPr>
              <w:jc w:val="center"/>
              <w:rPr>
                <w:rFonts w:cs="Arial"/>
                <w:b/>
                <w:bCs/>
                <w:sz w:val="22"/>
                <w:szCs w:val="22"/>
              </w:rPr>
            </w:pPr>
          </w:p>
        </w:tc>
      </w:tr>
    </w:tbl>
    <w:p w:rsidR="00CB26D5" w:rsidRPr="00E94882" w:rsidRDefault="00CB26D5" w:rsidP="00CB26D5">
      <w:pPr>
        <w:rPr>
          <w:rFonts w:cs="Arial"/>
          <w:bCs/>
          <w:i/>
        </w:rPr>
      </w:pPr>
    </w:p>
    <w:p w:rsidR="00CB26D5" w:rsidRPr="007C6D08" w:rsidRDefault="00CB26D5" w:rsidP="00CB26D5">
      <w:pPr>
        <w:rPr>
          <w:rFonts w:cs="Arial"/>
          <w:bCs/>
          <w:i/>
          <w:sz w:val="22"/>
          <w:szCs w:val="22"/>
        </w:rPr>
      </w:pPr>
      <w:r w:rsidRPr="007C6D08">
        <w:rPr>
          <w:rFonts w:cs="Arial"/>
          <w:bCs/>
          <w:i/>
          <w:sz w:val="22"/>
          <w:szCs w:val="22"/>
        </w:rPr>
        <w:t xml:space="preserve">OBS: 1) O Estado de São Paulo tem um decreto que obriga o pagamento dos contratos nas contas do </w:t>
      </w:r>
      <w:r w:rsidRPr="007C6D08">
        <w:rPr>
          <w:rFonts w:cs="Arial"/>
          <w:b/>
          <w:bCs/>
          <w:i/>
          <w:sz w:val="22"/>
          <w:szCs w:val="22"/>
          <w:u w:val="single"/>
        </w:rPr>
        <w:t>Banco do Brasil</w:t>
      </w:r>
      <w:r w:rsidRPr="007C6D08">
        <w:rPr>
          <w:rFonts w:cs="Arial"/>
          <w:bCs/>
          <w:i/>
          <w:sz w:val="22"/>
          <w:szCs w:val="22"/>
        </w:rPr>
        <w:t xml:space="preserve">, Decreto 62.867/2017. Favor informar </w:t>
      </w:r>
      <w:r w:rsidR="002365CE" w:rsidRPr="007C6D08">
        <w:rPr>
          <w:rFonts w:cs="Arial"/>
          <w:bCs/>
          <w:i/>
          <w:sz w:val="22"/>
          <w:szCs w:val="22"/>
        </w:rPr>
        <w:t>dados de sua</w:t>
      </w:r>
      <w:r w:rsidRPr="007C6D08">
        <w:rPr>
          <w:rFonts w:cs="Arial"/>
          <w:bCs/>
          <w:i/>
          <w:sz w:val="22"/>
          <w:szCs w:val="22"/>
        </w:rPr>
        <w:t xml:space="preserve"> Conta </w:t>
      </w:r>
      <w:r w:rsidR="002365CE" w:rsidRPr="007C6D08">
        <w:rPr>
          <w:rFonts w:cs="Arial"/>
          <w:bCs/>
          <w:i/>
          <w:sz w:val="22"/>
          <w:szCs w:val="22"/>
        </w:rPr>
        <w:t xml:space="preserve">na </w:t>
      </w:r>
      <w:r w:rsidRPr="007C6D08">
        <w:rPr>
          <w:rFonts w:cs="Arial"/>
          <w:bCs/>
          <w:i/>
          <w:sz w:val="22"/>
          <w:szCs w:val="22"/>
        </w:rPr>
        <w:t>Proposta.</w:t>
      </w:r>
    </w:p>
    <w:p w:rsidR="00CB26D5" w:rsidRPr="007C6D08" w:rsidRDefault="00CB26D5" w:rsidP="00CB26D5">
      <w:pPr>
        <w:rPr>
          <w:rFonts w:cs="Arial"/>
          <w:bCs/>
          <w:i/>
          <w:sz w:val="22"/>
          <w:szCs w:val="22"/>
        </w:rPr>
      </w:pPr>
    </w:p>
    <w:p w:rsidR="00CB26D5" w:rsidRPr="007C6D08" w:rsidRDefault="00CB26D5" w:rsidP="00CB26D5">
      <w:pPr>
        <w:rPr>
          <w:rFonts w:cs="Arial"/>
          <w:bCs/>
          <w:i/>
          <w:sz w:val="22"/>
          <w:szCs w:val="22"/>
        </w:rPr>
      </w:pPr>
      <w:proofErr w:type="gramStart"/>
      <w:r w:rsidRPr="007C6D08">
        <w:rPr>
          <w:rFonts w:cs="Arial"/>
          <w:bCs/>
          <w:i/>
          <w:sz w:val="22"/>
          <w:szCs w:val="22"/>
        </w:rPr>
        <w:t>2</w:t>
      </w:r>
      <w:proofErr w:type="gramEnd"/>
      <w:r w:rsidRPr="007C6D08">
        <w:rPr>
          <w:rFonts w:cs="Arial"/>
          <w:bCs/>
          <w:i/>
          <w:sz w:val="22"/>
          <w:szCs w:val="22"/>
        </w:rPr>
        <w:t xml:space="preserve">) O Pagamento será de 30 dias após a entrega do produto, conforme </w:t>
      </w:r>
      <w:proofErr w:type="spellStart"/>
      <w:r w:rsidRPr="007C6D08">
        <w:rPr>
          <w:rFonts w:cs="Arial"/>
          <w:bCs/>
          <w:i/>
          <w:sz w:val="22"/>
          <w:szCs w:val="22"/>
        </w:rPr>
        <w:t>Art</w:t>
      </w:r>
      <w:proofErr w:type="spellEnd"/>
      <w:r w:rsidRPr="007C6D08">
        <w:rPr>
          <w:rFonts w:cs="Arial"/>
          <w:bCs/>
          <w:i/>
          <w:sz w:val="22"/>
          <w:szCs w:val="22"/>
        </w:rPr>
        <w:t xml:space="preserve"> 2, inciso II do Decreto nº 67.608/23. </w:t>
      </w:r>
    </w:p>
    <w:p w:rsidR="00D03D40" w:rsidRPr="007C6D08" w:rsidRDefault="00D03D40" w:rsidP="00D03D40">
      <w:pPr>
        <w:jc w:val="both"/>
        <w:rPr>
          <w:rFonts w:cs="Arial"/>
          <w:sz w:val="22"/>
          <w:szCs w:val="22"/>
        </w:rPr>
      </w:pPr>
    </w:p>
    <w:p w:rsidR="00962533" w:rsidRPr="000A48D6" w:rsidRDefault="00962533" w:rsidP="00962533">
      <w:pPr>
        <w:ind w:firstLine="567"/>
        <w:jc w:val="both"/>
        <w:rPr>
          <w:sz w:val="22"/>
          <w:szCs w:val="22"/>
        </w:rPr>
      </w:pPr>
      <w:r w:rsidRPr="000A48D6">
        <w:rPr>
          <w:rFonts w:cs="Arial"/>
          <w:sz w:val="22"/>
          <w:szCs w:val="22"/>
        </w:rPr>
        <w:t xml:space="preserve">Eu, ___________________________________, portador do CPF nº _____________, representante legal do fornecedor ________________________ (nome empresarial ou </w:t>
      </w:r>
      <w:r w:rsidRPr="000A48D6">
        <w:rPr>
          <w:rFonts w:cs="Arial"/>
          <w:sz w:val="22"/>
          <w:szCs w:val="22"/>
        </w:rPr>
        <w:lastRenderedPageBreak/>
        <w:t xml:space="preserve">denominação), interessado em participar do </w:t>
      </w:r>
      <w:r w:rsidRPr="000A48D6">
        <w:rPr>
          <w:rFonts w:cs="Arial"/>
          <w:b/>
          <w:i/>
          <w:iCs/>
          <w:sz w:val="22"/>
          <w:szCs w:val="22"/>
          <w:u w:val="single"/>
        </w:rPr>
        <w:t xml:space="preserve">Aviso de Contratação </w:t>
      </w:r>
      <w:r w:rsidR="00074DE7">
        <w:rPr>
          <w:rFonts w:cs="Arial"/>
          <w:b/>
          <w:i/>
          <w:iCs/>
          <w:sz w:val="22"/>
          <w:szCs w:val="22"/>
          <w:u w:val="single"/>
        </w:rPr>
        <w:t>Direta nº DL-373/0003</w:t>
      </w:r>
      <w:r w:rsidR="00E94882" w:rsidRPr="000A48D6">
        <w:rPr>
          <w:rFonts w:cs="Arial"/>
          <w:b/>
          <w:i/>
          <w:iCs/>
          <w:sz w:val="22"/>
          <w:szCs w:val="22"/>
          <w:u w:val="single"/>
        </w:rPr>
        <w:t>/25, Processo n° 20250</w:t>
      </w:r>
      <w:r w:rsidR="00074DE7">
        <w:rPr>
          <w:rFonts w:cs="Arial"/>
          <w:b/>
          <w:i/>
          <w:iCs/>
          <w:sz w:val="22"/>
          <w:szCs w:val="22"/>
          <w:u w:val="single"/>
        </w:rPr>
        <w:t>294881</w:t>
      </w:r>
      <w:r w:rsidRPr="000A48D6">
        <w:rPr>
          <w:rFonts w:cs="Arial"/>
          <w:sz w:val="22"/>
          <w:szCs w:val="22"/>
        </w:rPr>
        <w:t xml:space="preserve">, </w:t>
      </w:r>
      <w:r w:rsidR="000A48D6" w:rsidRPr="000A48D6">
        <w:rPr>
          <w:sz w:val="22"/>
          <w:szCs w:val="22"/>
        </w:rPr>
        <w:t>DECLARO, sob as penas da Lei, que o fornecedor:</w:t>
      </w:r>
    </w:p>
    <w:p w:rsidR="000A48D6" w:rsidRPr="007C6D08" w:rsidRDefault="000A48D6" w:rsidP="00962533">
      <w:pPr>
        <w:ind w:firstLine="567"/>
        <w:jc w:val="both"/>
        <w:rPr>
          <w:rFonts w:cs="Arial"/>
          <w:sz w:val="22"/>
          <w:szCs w:val="22"/>
        </w:rPr>
      </w:pPr>
    </w:p>
    <w:p w:rsidR="00962533" w:rsidRDefault="00962533" w:rsidP="00962533">
      <w:pPr>
        <w:pStyle w:val="PargrafodaLista"/>
        <w:numPr>
          <w:ilvl w:val="0"/>
          <w:numId w:val="3"/>
        </w:numPr>
        <w:ind w:left="0" w:firstLine="0"/>
        <w:jc w:val="both"/>
        <w:rPr>
          <w:rFonts w:cs="Arial"/>
          <w:sz w:val="22"/>
          <w:szCs w:val="22"/>
        </w:rPr>
      </w:pPr>
      <w:proofErr w:type="gramStart"/>
      <w:r w:rsidRPr="007C6D08">
        <w:rPr>
          <w:rFonts w:cs="Arial"/>
          <w:sz w:val="22"/>
          <w:szCs w:val="22"/>
        </w:rPr>
        <w:t>a</w:t>
      </w:r>
      <w:proofErr w:type="gramEnd"/>
      <w:r w:rsidRPr="007C6D08">
        <w:rPr>
          <w:rFonts w:cs="Arial"/>
          <w:sz w:val="22"/>
          <w:szCs w:val="22"/>
        </w:rPr>
        <w:t xml:space="preserve"> proposta apresentada compreende a integralidade dos custos para atendimento dos direitos trabalhistas assegurados na </w:t>
      </w:r>
      <w:hyperlink r:id="rId9" w:history="1">
        <w:r w:rsidRPr="007C6D08">
          <w:rPr>
            <w:rStyle w:val="Hyperlink"/>
            <w:rFonts w:cs="Arial"/>
            <w:color w:val="auto"/>
            <w:sz w:val="22"/>
            <w:szCs w:val="22"/>
          </w:rPr>
          <w:t>Constituição Federal</w:t>
        </w:r>
      </w:hyperlink>
      <w:r w:rsidRPr="007C6D08">
        <w:rPr>
          <w:rFonts w:cs="Arial"/>
          <w:sz w:val="22"/>
          <w:szCs w:val="22"/>
        </w:rPr>
        <w:t xml:space="preserve">, nas leis trabalhistas, nas normas </w:t>
      </w:r>
      <w:proofErr w:type="spellStart"/>
      <w:r w:rsidRPr="007C6D08">
        <w:rPr>
          <w:rFonts w:cs="Arial"/>
          <w:sz w:val="22"/>
          <w:szCs w:val="22"/>
        </w:rPr>
        <w:t>infralegais</w:t>
      </w:r>
      <w:proofErr w:type="spellEnd"/>
      <w:r w:rsidRPr="007C6D08">
        <w:rPr>
          <w:rFonts w:cs="Arial"/>
          <w:sz w:val="22"/>
          <w:szCs w:val="22"/>
        </w:rPr>
        <w:t>, nas convenções coletivas de trabalho e nos termos de ajustamento de conduta vigentes na data de entrega da proposta;</w:t>
      </w:r>
    </w:p>
    <w:p w:rsidR="007C20E6" w:rsidRPr="007C6D08" w:rsidRDefault="007C20E6" w:rsidP="007C20E6">
      <w:pPr>
        <w:pStyle w:val="PargrafodaLista"/>
        <w:ind w:left="0"/>
        <w:jc w:val="both"/>
        <w:rPr>
          <w:rFonts w:cs="Arial"/>
          <w:sz w:val="22"/>
          <w:szCs w:val="22"/>
        </w:rPr>
      </w:pPr>
      <w:bookmarkStart w:id="0" w:name="_GoBack"/>
      <w:bookmarkEnd w:id="0"/>
    </w:p>
    <w:p w:rsidR="007C6D08" w:rsidRDefault="007C6D08" w:rsidP="007C6D08">
      <w:pPr>
        <w:pStyle w:val="PargrafodaLista"/>
        <w:numPr>
          <w:ilvl w:val="0"/>
          <w:numId w:val="3"/>
        </w:numPr>
        <w:ind w:left="0" w:firstLine="0"/>
        <w:jc w:val="both"/>
        <w:rPr>
          <w:i/>
          <w:iCs/>
          <w:sz w:val="22"/>
          <w:szCs w:val="22"/>
        </w:rPr>
      </w:pPr>
      <w:proofErr w:type="gramStart"/>
      <w:r w:rsidRPr="007C6D08">
        <w:rPr>
          <w:i/>
          <w:iCs/>
          <w:sz w:val="22"/>
          <w:szCs w:val="22"/>
        </w:rPr>
        <w:t>não</w:t>
      </w:r>
      <w:proofErr w:type="gramEnd"/>
      <w:r w:rsidRPr="007C6D08">
        <w:rPr>
          <w:i/>
          <w:iCs/>
          <w:sz w:val="22"/>
          <w:szCs w:val="22"/>
        </w:rPr>
        <w:t xml:space="preserve"> possui empregados executando trabalho degradante ou forçado, observando o disposto nos incisos III e IV do artigo 1º e no inciso III do artigo 5º da </w:t>
      </w:r>
      <w:hyperlink r:id="rId10" w:history="1">
        <w:r w:rsidRPr="007C6D08">
          <w:rPr>
            <w:rStyle w:val="Hyperlink"/>
            <w:i/>
            <w:iCs/>
            <w:color w:val="auto"/>
            <w:sz w:val="22"/>
            <w:szCs w:val="22"/>
          </w:rPr>
          <w:t>Constituição Federal</w:t>
        </w:r>
      </w:hyperlink>
      <w:r w:rsidRPr="007C6D08">
        <w:rPr>
          <w:i/>
          <w:iCs/>
          <w:sz w:val="22"/>
          <w:szCs w:val="22"/>
        </w:rPr>
        <w:t>;</w:t>
      </w:r>
    </w:p>
    <w:p w:rsidR="007C20E6" w:rsidRPr="007C6D08" w:rsidRDefault="007C20E6" w:rsidP="007C20E6">
      <w:pPr>
        <w:pStyle w:val="PargrafodaLista"/>
        <w:ind w:left="0"/>
        <w:jc w:val="both"/>
        <w:rPr>
          <w:i/>
          <w:iCs/>
          <w:sz w:val="22"/>
          <w:szCs w:val="22"/>
        </w:rPr>
      </w:pPr>
    </w:p>
    <w:p w:rsidR="007C6D08" w:rsidRDefault="007C6D08" w:rsidP="007C6D08">
      <w:pPr>
        <w:pStyle w:val="PargrafodaLista"/>
        <w:numPr>
          <w:ilvl w:val="0"/>
          <w:numId w:val="3"/>
        </w:numPr>
        <w:ind w:left="0" w:firstLine="0"/>
        <w:jc w:val="both"/>
        <w:rPr>
          <w:i/>
          <w:iCs/>
          <w:sz w:val="22"/>
          <w:szCs w:val="22"/>
        </w:rPr>
      </w:pPr>
      <w:proofErr w:type="gramStart"/>
      <w:r w:rsidRPr="007C6D08">
        <w:rPr>
          <w:i/>
          <w:iCs/>
          <w:sz w:val="22"/>
          <w:szCs w:val="22"/>
        </w:rPr>
        <w:t>cumpre</w:t>
      </w:r>
      <w:proofErr w:type="gramEnd"/>
      <w:r w:rsidRPr="007C6D08">
        <w:rPr>
          <w:i/>
          <w:iCs/>
          <w:sz w:val="22"/>
          <w:szCs w:val="22"/>
        </w:rPr>
        <w:t xml:space="preserve"> as normas relativas à saúde e segurança no trabalho, nos termos do parágrafo único do artigo 117 da </w:t>
      </w:r>
      <w:hyperlink r:id="rId11" w:history="1">
        <w:r w:rsidRPr="007C6D08">
          <w:rPr>
            <w:rStyle w:val="Hyperlink"/>
            <w:i/>
            <w:iCs/>
            <w:color w:val="auto"/>
            <w:sz w:val="22"/>
            <w:szCs w:val="22"/>
          </w:rPr>
          <w:t>Constituição Estadual</w:t>
        </w:r>
      </w:hyperlink>
      <w:r w:rsidRPr="007C6D08">
        <w:rPr>
          <w:i/>
          <w:iCs/>
          <w:sz w:val="22"/>
          <w:szCs w:val="22"/>
        </w:rPr>
        <w:t>; e</w:t>
      </w:r>
    </w:p>
    <w:p w:rsidR="007C20E6" w:rsidRPr="007C6D08" w:rsidRDefault="007C20E6" w:rsidP="007C20E6">
      <w:pPr>
        <w:pStyle w:val="PargrafodaLista"/>
        <w:ind w:left="0"/>
        <w:jc w:val="both"/>
        <w:rPr>
          <w:i/>
          <w:iCs/>
          <w:sz w:val="22"/>
          <w:szCs w:val="22"/>
        </w:rPr>
      </w:pPr>
    </w:p>
    <w:p w:rsidR="007C6D08" w:rsidRPr="007C6D08" w:rsidRDefault="007C6D08" w:rsidP="007C6D08">
      <w:pPr>
        <w:pStyle w:val="PargrafodaLista"/>
        <w:numPr>
          <w:ilvl w:val="0"/>
          <w:numId w:val="3"/>
        </w:numPr>
        <w:ind w:left="0" w:firstLine="0"/>
        <w:jc w:val="both"/>
        <w:rPr>
          <w:i/>
          <w:iCs/>
          <w:sz w:val="22"/>
          <w:szCs w:val="22"/>
        </w:rPr>
      </w:pPr>
      <w:proofErr w:type="gramStart"/>
      <w:r w:rsidRPr="007C6D08">
        <w:rPr>
          <w:i/>
          <w:iCs/>
          <w:sz w:val="22"/>
          <w:szCs w:val="22"/>
        </w:rPr>
        <w:t>atenderá</w:t>
      </w:r>
      <w:proofErr w:type="gramEnd"/>
      <w:r w:rsidRPr="007C6D08">
        <w:rPr>
          <w:i/>
          <w:iCs/>
          <w:sz w:val="22"/>
          <w:szCs w:val="22"/>
        </w:rPr>
        <w:t xml:space="preserve">, na data da contratação, ao disposto no artigo 5º-C e se compromete a não disponibilizar empregado que incorra na vedação prevista no artigo 5º-D, ambos da </w:t>
      </w:r>
      <w:hyperlink r:id="rId12" w:history="1">
        <w:r w:rsidRPr="007C6D08">
          <w:rPr>
            <w:rStyle w:val="Hyperlink"/>
            <w:i/>
            <w:iCs/>
            <w:color w:val="auto"/>
            <w:sz w:val="22"/>
            <w:szCs w:val="22"/>
          </w:rPr>
          <w:t>Lei nº 6.019, de 1974</w:t>
        </w:r>
      </w:hyperlink>
      <w:r w:rsidRPr="007C6D08">
        <w:rPr>
          <w:i/>
          <w:iCs/>
          <w:sz w:val="22"/>
          <w:szCs w:val="22"/>
        </w:rPr>
        <w:t xml:space="preserve">, com redação dada pela </w:t>
      </w:r>
      <w:hyperlink r:id="rId13" w:history="1">
        <w:r w:rsidRPr="007C6D08">
          <w:rPr>
            <w:rStyle w:val="Hyperlink"/>
            <w:i/>
            <w:iCs/>
            <w:color w:val="auto"/>
            <w:sz w:val="22"/>
            <w:szCs w:val="22"/>
          </w:rPr>
          <w:t>Lei nº 13.467, de 2017</w:t>
        </w:r>
      </w:hyperlink>
      <w:r w:rsidRPr="007C6D08">
        <w:rPr>
          <w:i/>
          <w:iCs/>
          <w:sz w:val="22"/>
          <w:szCs w:val="22"/>
        </w:rPr>
        <w:t>, quando o caso.</w:t>
      </w:r>
    </w:p>
    <w:p w:rsidR="00962533" w:rsidRPr="007C6D08" w:rsidRDefault="00962533" w:rsidP="00962533">
      <w:pPr>
        <w:pStyle w:val="PargrafodaLista"/>
        <w:ind w:left="1377"/>
        <w:jc w:val="both"/>
        <w:rPr>
          <w:rFonts w:cs="Arial"/>
          <w:sz w:val="22"/>
          <w:szCs w:val="22"/>
        </w:rPr>
      </w:pPr>
    </w:p>
    <w:p w:rsidR="00962533" w:rsidRPr="007C6D08" w:rsidRDefault="00962533" w:rsidP="00962533">
      <w:pPr>
        <w:jc w:val="both"/>
        <w:rPr>
          <w:rFonts w:cs="Arial"/>
          <w:sz w:val="22"/>
          <w:szCs w:val="22"/>
        </w:rPr>
      </w:pPr>
    </w:p>
    <w:p w:rsidR="005A7185" w:rsidRDefault="005A7185" w:rsidP="00962533">
      <w:pPr>
        <w:jc w:val="center"/>
        <w:rPr>
          <w:rFonts w:cs="Arial"/>
          <w:sz w:val="22"/>
          <w:szCs w:val="22"/>
        </w:rPr>
      </w:pPr>
    </w:p>
    <w:p w:rsidR="00962533" w:rsidRPr="007C6D08" w:rsidRDefault="00962533" w:rsidP="00962533">
      <w:pPr>
        <w:jc w:val="center"/>
        <w:rPr>
          <w:rFonts w:cs="Arial"/>
          <w:sz w:val="22"/>
          <w:szCs w:val="22"/>
        </w:rPr>
      </w:pPr>
      <w:r w:rsidRPr="007C6D08">
        <w:rPr>
          <w:rFonts w:cs="Arial"/>
          <w:sz w:val="22"/>
          <w:szCs w:val="22"/>
        </w:rPr>
        <w:t>(Local e data).</w:t>
      </w:r>
    </w:p>
    <w:p w:rsidR="00962533" w:rsidRPr="007C6D08" w:rsidRDefault="00962533" w:rsidP="00962533">
      <w:pPr>
        <w:jc w:val="both"/>
        <w:rPr>
          <w:rFonts w:cs="Arial"/>
          <w:sz w:val="22"/>
          <w:szCs w:val="22"/>
        </w:rPr>
      </w:pPr>
    </w:p>
    <w:p w:rsidR="00962533" w:rsidRPr="007C6D08" w:rsidRDefault="00962533" w:rsidP="00962533">
      <w:pPr>
        <w:jc w:val="center"/>
        <w:rPr>
          <w:rFonts w:cs="Arial"/>
          <w:sz w:val="22"/>
          <w:szCs w:val="22"/>
        </w:rPr>
      </w:pPr>
      <w:r w:rsidRPr="007C6D08">
        <w:rPr>
          <w:rFonts w:cs="Arial"/>
          <w:sz w:val="22"/>
          <w:szCs w:val="22"/>
        </w:rPr>
        <w:t>_______________________________</w:t>
      </w:r>
    </w:p>
    <w:p w:rsidR="00962533" w:rsidRDefault="00962533" w:rsidP="00962533">
      <w:pPr>
        <w:jc w:val="center"/>
        <w:rPr>
          <w:rFonts w:cs="Arial"/>
          <w:sz w:val="22"/>
          <w:szCs w:val="22"/>
        </w:rPr>
      </w:pPr>
      <w:r w:rsidRPr="007C6D08">
        <w:rPr>
          <w:rFonts w:cs="Arial"/>
          <w:sz w:val="22"/>
          <w:szCs w:val="22"/>
        </w:rPr>
        <w:t>(Nome/assinatura do representante legal)</w:t>
      </w:r>
    </w:p>
    <w:p w:rsidR="005A7185" w:rsidRDefault="005A7185" w:rsidP="00962533">
      <w:pPr>
        <w:jc w:val="center"/>
        <w:rPr>
          <w:rFonts w:cs="Arial"/>
          <w:sz w:val="22"/>
          <w:szCs w:val="22"/>
        </w:rPr>
      </w:pPr>
    </w:p>
    <w:p w:rsidR="00237DB1" w:rsidRDefault="00237DB1" w:rsidP="00962533">
      <w:pPr>
        <w:jc w:val="center"/>
        <w:rPr>
          <w:rFonts w:cs="Arial"/>
          <w:sz w:val="22"/>
          <w:szCs w:val="22"/>
        </w:rPr>
      </w:pPr>
    </w:p>
    <w:p w:rsidR="00237DB1" w:rsidRDefault="00237DB1" w:rsidP="00962533">
      <w:pPr>
        <w:jc w:val="center"/>
        <w:rPr>
          <w:rFonts w:cs="Arial"/>
          <w:sz w:val="22"/>
          <w:szCs w:val="22"/>
        </w:rPr>
      </w:pPr>
    </w:p>
    <w:p w:rsidR="00237DB1" w:rsidRDefault="00237DB1" w:rsidP="00962533">
      <w:pPr>
        <w:jc w:val="center"/>
        <w:rPr>
          <w:rFonts w:cs="Arial"/>
          <w:sz w:val="22"/>
          <w:szCs w:val="22"/>
        </w:rPr>
      </w:pPr>
    </w:p>
    <w:p w:rsidR="00237DB1" w:rsidRDefault="00237DB1" w:rsidP="00962533">
      <w:pPr>
        <w:jc w:val="center"/>
        <w:rPr>
          <w:rFonts w:cs="Arial"/>
          <w:sz w:val="22"/>
          <w:szCs w:val="22"/>
        </w:rPr>
      </w:pPr>
    </w:p>
    <w:p w:rsidR="005A7185" w:rsidRPr="007C6D08" w:rsidRDefault="005A7185" w:rsidP="00962533">
      <w:pPr>
        <w:jc w:val="center"/>
        <w:rPr>
          <w:rFonts w:cs="Arial"/>
          <w:sz w:val="22"/>
          <w:szCs w:val="22"/>
        </w:rPr>
      </w:pPr>
    </w:p>
    <w:p w:rsidR="00D03D40" w:rsidRPr="007C6D08" w:rsidRDefault="00D03D40" w:rsidP="00962533">
      <w:pPr>
        <w:pStyle w:val="PargrafodaLista"/>
        <w:ind w:left="1377"/>
        <w:jc w:val="both"/>
        <w:rPr>
          <w:rFonts w:cs="Arial"/>
          <w:sz w:val="22"/>
          <w:szCs w:val="22"/>
        </w:rPr>
      </w:pPr>
    </w:p>
    <w:sectPr w:rsidR="00D03D40" w:rsidRPr="007C6D08" w:rsidSect="00074DE7">
      <w:headerReference w:type="default" r:id="rId14"/>
      <w:pgSz w:w="11906" w:h="16838"/>
      <w:pgMar w:top="851" w:right="849"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C9C" w:rsidRDefault="00EF2C9C" w:rsidP="00BE01D5">
      <w:r>
        <w:separator/>
      </w:r>
    </w:p>
  </w:endnote>
  <w:endnote w:type="continuationSeparator" w:id="0">
    <w:p w:rsidR="00EF2C9C" w:rsidRDefault="00EF2C9C" w:rsidP="00BE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C9C" w:rsidRDefault="00EF2C9C" w:rsidP="00BE01D5">
      <w:r>
        <w:separator/>
      </w:r>
    </w:p>
  </w:footnote>
  <w:footnote w:type="continuationSeparator" w:id="0">
    <w:p w:rsidR="00EF2C9C" w:rsidRDefault="00EF2C9C" w:rsidP="00BE0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C9C" w:rsidRPr="009C199A" w:rsidRDefault="00EF2C9C" w:rsidP="00BE01D5">
    <w:pPr>
      <w:jc w:val="right"/>
      <w:rPr>
        <w:rFonts w:cs="Arial"/>
        <w:b/>
        <w:bCs/>
        <w:color w:val="5B5B5F"/>
        <w:szCs w:val="20"/>
      </w:rPr>
    </w:pPr>
    <w:r>
      <w:t>AVISO DE CONTRATAÇÃO DIRETA Nº</w:t>
    </w:r>
    <w:r w:rsidRPr="009C199A">
      <w:rPr>
        <w:i/>
        <w:iCs/>
        <w:color w:val="FF0000"/>
        <w:sz w:val="14"/>
        <w:szCs w:val="18"/>
      </w:rPr>
      <w:t xml:space="preserve"> </w:t>
    </w:r>
    <w:r>
      <w:rPr>
        <w:rFonts w:cs="Arial"/>
        <w:bCs/>
        <w:i/>
        <w:iCs/>
        <w:color w:val="FF0000"/>
        <w:szCs w:val="20"/>
      </w:rPr>
      <w:t>DL-373/0003/25</w:t>
    </w:r>
  </w:p>
  <w:p w:rsidR="00EF2C9C" w:rsidRDefault="00EF2C9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4013C"/>
    <w:multiLevelType w:val="hybridMultilevel"/>
    <w:tmpl w:val="4B405B20"/>
    <w:lvl w:ilvl="0" w:tplc="EBD616AC">
      <w:start w:val="1"/>
      <w:numFmt w:val="lowerLetter"/>
      <w:lvlText w:val="%1)"/>
      <w:lvlJc w:val="left"/>
      <w:pPr>
        <w:ind w:left="810" w:hanging="810"/>
      </w:pPr>
      <w:rPr>
        <w:rFonts w:hint="default"/>
      </w:rPr>
    </w:lvl>
    <w:lvl w:ilvl="1" w:tplc="04160019" w:tentative="1">
      <w:start w:val="1"/>
      <w:numFmt w:val="lowerLetter"/>
      <w:lvlText w:val="%2."/>
      <w:lvlJc w:val="left"/>
      <w:pPr>
        <w:ind w:left="4766" w:hanging="360"/>
      </w:pPr>
    </w:lvl>
    <w:lvl w:ilvl="2" w:tplc="0416001B" w:tentative="1">
      <w:start w:val="1"/>
      <w:numFmt w:val="lowerRoman"/>
      <w:lvlText w:val="%3."/>
      <w:lvlJc w:val="right"/>
      <w:pPr>
        <w:ind w:left="5486" w:hanging="180"/>
      </w:pPr>
    </w:lvl>
    <w:lvl w:ilvl="3" w:tplc="0416000F" w:tentative="1">
      <w:start w:val="1"/>
      <w:numFmt w:val="decimal"/>
      <w:lvlText w:val="%4."/>
      <w:lvlJc w:val="left"/>
      <w:pPr>
        <w:ind w:left="6206" w:hanging="360"/>
      </w:pPr>
    </w:lvl>
    <w:lvl w:ilvl="4" w:tplc="04160019" w:tentative="1">
      <w:start w:val="1"/>
      <w:numFmt w:val="lowerLetter"/>
      <w:lvlText w:val="%5."/>
      <w:lvlJc w:val="left"/>
      <w:pPr>
        <w:ind w:left="6926" w:hanging="360"/>
      </w:pPr>
    </w:lvl>
    <w:lvl w:ilvl="5" w:tplc="0416001B" w:tentative="1">
      <w:start w:val="1"/>
      <w:numFmt w:val="lowerRoman"/>
      <w:lvlText w:val="%6."/>
      <w:lvlJc w:val="right"/>
      <w:pPr>
        <w:ind w:left="7646" w:hanging="180"/>
      </w:pPr>
    </w:lvl>
    <w:lvl w:ilvl="6" w:tplc="0416000F" w:tentative="1">
      <w:start w:val="1"/>
      <w:numFmt w:val="decimal"/>
      <w:lvlText w:val="%7."/>
      <w:lvlJc w:val="left"/>
      <w:pPr>
        <w:ind w:left="8366" w:hanging="360"/>
      </w:pPr>
    </w:lvl>
    <w:lvl w:ilvl="7" w:tplc="04160019" w:tentative="1">
      <w:start w:val="1"/>
      <w:numFmt w:val="lowerLetter"/>
      <w:lvlText w:val="%8."/>
      <w:lvlJc w:val="left"/>
      <w:pPr>
        <w:ind w:left="9086" w:hanging="360"/>
      </w:pPr>
    </w:lvl>
    <w:lvl w:ilvl="8" w:tplc="0416001B" w:tentative="1">
      <w:start w:val="1"/>
      <w:numFmt w:val="lowerRoman"/>
      <w:lvlText w:val="%9."/>
      <w:lvlJc w:val="right"/>
      <w:pPr>
        <w:ind w:left="9806" w:hanging="180"/>
      </w:pPr>
    </w:lvl>
  </w:abstractNum>
  <w:abstractNum w:abstractNumId="1">
    <w:nsid w:val="31431CFA"/>
    <w:multiLevelType w:val="hybridMultilevel"/>
    <w:tmpl w:val="EA2E7E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3632072"/>
    <w:multiLevelType w:val="multilevel"/>
    <w:tmpl w:val="EAF66AF0"/>
    <w:lvl w:ilvl="0">
      <w:start w:val="1"/>
      <w:numFmt w:val="decimal"/>
      <w:pStyle w:val="Ttulo1"/>
      <w:lvlText w:val="%1."/>
      <w:lvlJc w:val="left"/>
      <w:pPr>
        <w:tabs>
          <w:tab w:val="num" w:pos="2269"/>
        </w:tabs>
        <w:ind w:left="2629"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3740"/>
        </w:tabs>
        <w:ind w:left="546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D40"/>
    <w:rsid w:val="0007391D"/>
    <w:rsid w:val="00074DE7"/>
    <w:rsid w:val="000821B6"/>
    <w:rsid w:val="000A48D6"/>
    <w:rsid w:val="000F5D53"/>
    <w:rsid w:val="001953AA"/>
    <w:rsid w:val="001A310E"/>
    <w:rsid w:val="001D53CD"/>
    <w:rsid w:val="001E68E8"/>
    <w:rsid w:val="0022603D"/>
    <w:rsid w:val="002365CE"/>
    <w:rsid w:val="00237DB1"/>
    <w:rsid w:val="002A2D5B"/>
    <w:rsid w:val="002B3379"/>
    <w:rsid w:val="00321702"/>
    <w:rsid w:val="0035667A"/>
    <w:rsid w:val="003937FC"/>
    <w:rsid w:val="004A2E75"/>
    <w:rsid w:val="00516356"/>
    <w:rsid w:val="00595961"/>
    <w:rsid w:val="005A7185"/>
    <w:rsid w:val="005C1EC5"/>
    <w:rsid w:val="005C7678"/>
    <w:rsid w:val="0062457E"/>
    <w:rsid w:val="00655F9F"/>
    <w:rsid w:val="0066029D"/>
    <w:rsid w:val="0068762D"/>
    <w:rsid w:val="006E7A73"/>
    <w:rsid w:val="00723D7F"/>
    <w:rsid w:val="007A7A82"/>
    <w:rsid w:val="007C20E6"/>
    <w:rsid w:val="007C6D08"/>
    <w:rsid w:val="00815A57"/>
    <w:rsid w:val="00850C2F"/>
    <w:rsid w:val="00873857"/>
    <w:rsid w:val="00897C78"/>
    <w:rsid w:val="008A2A23"/>
    <w:rsid w:val="008A597A"/>
    <w:rsid w:val="00916612"/>
    <w:rsid w:val="00962533"/>
    <w:rsid w:val="00A02BA4"/>
    <w:rsid w:val="00A20F7D"/>
    <w:rsid w:val="00A44F9B"/>
    <w:rsid w:val="00AB57D1"/>
    <w:rsid w:val="00B82438"/>
    <w:rsid w:val="00BB4940"/>
    <w:rsid w:val="00BD1908"/>
    <w:rsid w:val="00BE01D5"/>
    <w:rsid w:val="00C375EA"/>
    <w:rsid w:val="00CB26D5"/>
    <w:rsid w:val="00D03D40"/>
    <w:rsid w:val="00D04C26"/>
    <w:rsid w:val="00D2129B"/>
    <w:rsid w:val="00D568D0"/>
    <w:rsid w:val="00D96498"/>
    <w:rsid w:val="00DF061D"/>
    <w:rsid w:val="00E50463"/>
    <w:rsid w:val="00E817F9"/>
    <w:rsid w:val="00E94882"/>
    <w:rsid w:val="00E95EE6"/>
    <w:rsid w:val="00EB1E13"/>
    <w:rsid w:val="00EF2C9C"/>
    <w:rsid w:val="00F72B98"/>
    <w:rsid w:val="00F72CCA"/>
    <w:rsid w:val="00F96761"/>
    <w:rsid w:val="00FC19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D40"/>
    <w:pPr>
      <w:suppressAutoHyphens/>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D03D40"/>
    <w:pPr>
      <w:numPr>
        <w:numId w:val="1"/>
      </w:numPr>
      <w:tabs>
        <w:tab w:val="clear" w:pos="2269"/>
        <w:tab w:val="num" w:pos="0"/>
      </w:tabs>
      <w:spacing w:before="120" w:after="120" w:line="276" w:lineRule="auto"/>
      <w:ind w:left="360"/>
      <w:jc w:val="both"/>
      <w:textAlignment w:val="baseline"/>
      <w:outlineLvl w:val="0"/>
    </w:pPr>
    <w:rPr>
      <w:rFonts w:eastAsia="WenQuanYi Micro Hei" w:cs="Arial"/>
      <w:b/>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D03D40"/>
    <w:rPr>
      <w:rFonts w:ascii="Arial" w:eastAsia="WenQuanYi Micro Hei" w:hAnsi="Arial" w:cs="Arial"/>
      <w:b/>
      <w:sz w:val="20"/>
      <w:szCs w:val="24"/>
      <w:lang w:eastAsia="zh-CN" w:bidi="hi-IN"/>
    </w:rPr>
  </w:style>
  <w:style w:type="character" w:styleId="Hyperlink">
    <w:name w:val="Hyperlink"/>
    <w:basedOn w:val="Fontepargpadro"/>
    <w:uiPriority w:val="99"/>
    <w:unhideWhenUsed/>
    <w:rsid w:val="00D03D40"/>
    <w:rPr>
      <w:color w:val="0000FF" w:themeColor="hyperlink"/>
      <w:u w:val="single"/>
    </w:rPr>
  </w:style>
  <w:style w:type="paragraph" w:customStyle="1" w:styleId="Nvel3-R">
    <w:name w:val="Nível 3-R"/>
    <w:basedOn w:val="Normal"/>
    <w:qFormat/>
    <w:rsid w:val="00D03D40"/>
    <w:pPr>
      <w:numPr>
        <w:ilvl w:val="2"/>
        <w:numId w:val="1"/>
      </w:numPr>
      <w:suppressAutoHyphens w:val="0"/>
      <w:spacing w:before="120" w:after="120" w:line="276" w:lineRule="auto"/>
      <w:ind w:left="284" w:firstLine="0"/>
      <w:jc w:val="both"/>
    </w:pPr>
    <w:rPr>
      <w:rFonts w:eastAsiaTheme="minorEastAsia" w:cs="Arial"/>
      <w:i/>
      <w:iCs/>
      <w:color w:val="FF0000"/>
      <w:szCs w:val="20"/>
    </w:rPr>
  </w:style>
  <w:style w:type="paragraph" w:customStyle="1" w:styleId="Nvel4-R">
    <w:name w:val="Nível 4-R"/>
    <w:basedOn w:val="Normal"/>
    <w:qFormat/>
    <w:rsid w:val="00D03D40"/>
    <w:pPr>
      <w:numPr>
        <w:ilvl w:val="3"/>
        <w:numId w:val="1"/>
      </w:numPr>
      <w:suppressAutoHyphens w:val="0"/>
      <w:spacing w:before="120" w:after="120" w:line="276" w:lineRule="auto"/>
      <w:ind w:left="567" w:firstLine="0"/>
      <w:jc w:val="both"/>
    </w:pPr>
    <w:rPr>
      <w:rFonts w:eastAsiaTheme="minorEastAsia" w:cs="Arial"/>
      <w:i/>
      <w:iCs/>
      <w:color w:val="FF0000"/>
      <w:szCs w:val="20"/>
    </w:rPr>
  </w:style>
  <w:style w:type="paragraph" w:styleId="PargrafodaLista">
    <w:name w:val="List Paragraph"/>
    <w:basedOn w:val="Normal"/>
    <w:uiPriority w:val="34"/>
    <w:qFormat/>
    <w:rsid w:val="00A20F7D"/>
    <w:pPr>
      <w:ind w:left="720"/>
      <w:contextualSpacing/>
    </w:pPr>
  </w:style>
  <w:style w:type="character" w:styleId="Refdecomentrio">
    <w:name w:val="annotation reference"/>
    <w:basedOn w:val="Fontepargpadro"/>
    <w:unhideWhenUsed/>
    <w:qFormat/>
    <w:rsid w:val="0062457E"/>
    <w:rPr>
      <w:sz w:val="16"/>
      <w:szCs w:val="16"/>
    </w:rPr>
  </w:style>
  <w:style w:type="character" w:customStyle="1" w:styleId="TextodecomentrioChar">
    <w:name w:val="Texto de comentário Char"/>
    <w:basedOn w:val="Fontepargpadro"/>
    <w:link w:val="Textodecomentrio"/>
    <w:qFormat/>
    <w:rsid w:val="0062457E"/>
    <w:rPr>
      <w:rFonts w:ascii="Arial" w:eastAsia="Times New Roman" w:hAnsi="Arial" w:cs="Tahoma"/>
      <w:sz w:val="20"/>
      <w:szCs w:val="20"/>
      <w:lang w:eastAsia="pt-BR"/>
    </w:rPr>
  </w:style>
  <w:style w:type="paragraph" w:styleId="Textodecomentrio">
    <w:name w:val="annotation text"/>
    <w:basedOn w:val="Normal"/>
    <w:link w:val="TextodecomentrioChar"/>
    <w:unhideWhenUsed/>
    <w:qFormat/>
    <w:rsid w:val="0062457E"/>
    <w:rPr>
      <w:szCs w:val="20"/>
    </w:rPr>
  </w:style>
  <w:style w:type="character" w:customStyle="1" w:styleId="TextodecomentrioChar1">
    <w:name w:val="Texto de comentário Char1"/>
    <w:basedOn w:val="Fontepargpadro"/>
    <w:uiPriority w:val="99"/>
    <w:semiHidden/>
    <w:rsid w:val="0062457E"/>
    <w:rPr>
      <w:rFonts w:ascii="Arial" w:eastAsia="Times New Roman" w:hAnsi="Arial" w:cs="Tahoma"/>
      <w:sz w:val="20"/>
      <w:szCs w:val="20"/>
      <w:lang w:eastAsia="pt-BR"/>
    </w:rPr>
  </w:style>
  <w:style w:type="paragraph" w:styleId="Textodebalo">
    <w:name w:val="Balloon Text"/>
    <w:basedOn w:val="Normal"/>
    <w:link w:val="TextodebaloChar"/>
    <w:uiPriority w:val="99"/>
    <w:semiHidden/>
    <w:unhideWhenUsed/>
    <w:rsid w:val="0062457E"/>
    <w:rPr>
      <w:rFonts w:ascii="Tahoma" w:hAnsi="Tahoma"/>
      <w:sz w:val="16"/>
      <w:szCs w:val="16"/>
    </w:rPr>
  </w:style>
  <w:style w:type="character" w:customStyle="1" w:styleId="TextodebaloChar">
    <w:name w:val="Texto de balão Char"/>
    <w:basedOn w:val="Fontepargpadro"/>
    <w:link w:val="Textodebalo"/>
    <w:uiPriority w:val="99"/>
    <w:semiHidden/>
    <w:rsid w:val="0062457E"/>
    <w:rPr>
      <w:rFonts w:ascii="Tahoma" w:eastAsia="Times New Roman" w:hAnsi="Tahoma" w:cs="Tahoma"/>
      <w:sz w:val="16"/>
      <w:szCs w:val="16"/>
      <w:lang w:eastAsia="pt-BR"/>
    </w:rPr>
  </w:style>
  <w:style w:type="character" w:customStyle="1" w:styleId="fontstyle01">
    <w:name w:val="fontstyle01"/>
    <w:basedOn w:val="Fontepargpadro"/>
    <w:rsid w:val="001A310E"/>
    <w:rPr>
      <w:rFonts w:ascii="Times-Roman" w:hAnsi="Times-Roman" w:hint="default"/>
      <w:b w:val="0"/>
      <w:bCs w:val="0"/>
      <w:i w:val="0"/>
      <w:iCs w:val="0"/>
      <w:color w:val="000000"/>
      <w:sz w:val="24"/>
      <w:szCs w:val="24"/>
    </w:rPr>
  </w:style>
  <w:style w:type="paragraph" w:styleId="Cabealho">
    <w:name w:val="header"/>
    <w:basedOn w:val="Normal"/>
    <w:link w:val="CabealhoChar"/>
    <w:uiPriority w:val="99"/>
    <w:unhideWhenUsed/>
    <w:rsid w:val="00BE01D5"/>
    <w:pPr>
      <w:tabs>
        <w:tab w:val="center" w:pos="4252"/>
        <w:tab w:val="right" w:pos="8504"/>
      </w:tabs>
    </w:pPr>
  </w:style>
  <w:style w:type="character" w:customStyle="1" w:styleId="CabealhoChar">
    <w:name w:val="Cabeçalho Char"/>
    <w:basedOn w:val="Fontepargpadro"/>
    <w:link w:val="Cabealho"/>
    <w:uiPriority w:val="99"/>
    <w:rsid w:val="00BE01D5"/>
    <w:rPr>
      <w:rFonts w:ascii="Arial" w:eastAsia="Times New Roman" w:hAnsi="Arial" w:cs="Tahoma"/>
      <w:sz w:val="20"/>
      <w:szCs w:val="24"/>
      <w:lang w:eastAsia="pt-BR"/>
    </w:rPr>
  </w:style>
  <w:style w:type="paragraph" w:styleId="Rodap">
    <w:name w:val="footer"/>
    <w:basedOn w:val="Normal"/>
    <w:link w:val="RodapChar"/>
    <w:uiPriority w:val="99"/>
    <w:unhideWhenUsed/>
    <w:rsid w:val="00BE01D5"/>
    <w:pPr>
      <w:tabs>
        <w:tab w:val="center" w:pos="4252"/>
        <w:tab w:val="right" w:pos="8504"/>
      </w:tabs>
    </w:pPr>
  </w:style>
  <w:style w:type="character" w:customStyle="1" w:styleId="RodapChar">
    <w:name w:val="Rodapé Char"/>
    <w:basedOn w:val="Fontepargpadro"/>
    <w:link w:val="Rodap"/>
    <w:uiPriority w:val="99"/>
    <w:rsid w:val="00BE01D5"/>
    <w:rPr>
      <w:rFonts w:ascii="Arial" w:eastAsia="Times New Roman" w:hAnsi="Arial" w:cs="Tahoma"/>
      <w:sz w:val="20"/>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D40"/>
    <w:pPr>
      <w:suppressAutoHyphens/>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D03D40"/>
    <w:pPr>
      <w:numPr>
        <w:numId w:val="1"/>
      </w:numPr>
      <w:tabs>
        <w:tab w:val="clear" w:pos="2269"/>
        <w:tab w:val="num" w:pos="0"/>
      </w:tabs>
      <w:spacing w:before="120" w:after="120" w:line="276" w:lineRule="auto"/>
      <w:ind w:left="360"/>
      <w:jc w:val="both"/>
      <w:textAlignment w:val="baseline"/>
      <w:outlineLvl w:val="0"/>
    </w:pPr>
    <w:rPr>
      <w:rFonts w:eastAsia="WenQuanYi Micro Hei" w:cs="Arial"/>
      <w:b/>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D03D40"/>
    <w:rPr>
      <w:rFonts w:ascii="Arial" w:eastAsia="WenQuanYi Micro Hei" w:hAnsi="Arial" w:cs="Arial"/>
      <w:b/>
      <w:sz w:val="20"/>
      <w:szCs w:val="24"/>
      <w:lang w:eastAsia="zh-CN" w:bidi="hi-IN"/>
    </w:rPr>
  </w:style>
  <w:style w:type="character" w:styleId="Hyperlink">
    <w:name w:val="Hyperlink"/>
    <w:basedOn w:val="Fontepargpadro"/>
    <w:uiPriority w:val="99"/>
    <w:unhideWhenUsed/>
    <w:rsid w:val="00D03D40"/>
    <w:rPr>
      <w:color w:val="0000FF" w:themeColor="hyperlink"/>
      <w:u w:val="single"/>
    </w:rPr>
  </w:style>
  <w:style w:type="paragraph" w:customStyle="1" w:styleId="Nvel3-R">
    <w:name w:val="Nível 3-R"/>
    <w:basedOn w:val="Normal"/>
    <w:qFormat/>
    <w:rsid w:val="00D03D40"/>
    <w:pPr>
      <w:numPr>
        <w:ilvl w:val="2"/>
        <w:numId w:val="1"/>
      </w:numPr>
      <w:suppressAutoHyphens w:val="0"/>
      <w:spacing w:before="120" w:after="120" w:line="276" w:lineRule="auto"/>
      <w:ind w:left="284" w:firstLine="0"/>
      <w:jc w:val="both"/>
    </w:pPr>
    <w:rPr>
      <w:rFonts w:eastAsiaTheme="minorEastAsia" w:cs="Arial"/>
      <w:i/>
      <w:iCs/>
      <w:color w:val="FF0000"/>
      <w:szCs w:val="20"/>
    </w:rPr>
  </w:style>
  <w:style w:type="paragraph" w:customStyle="1" w:styleId="Nvel4-R">
    <w:name w:val="Nível 4-R"/>
    <w:basedOn w:val="Normal"/>
    <w:qFormat/>
    <w:rsid w:val="00D03D40"/>
    <w:pPr>
      <w:numPr>
        <w:ilvl w:val="3"/>
        <w:numId w:val="1"/>
      </w:numPr>
      <w:suppressAutoHyphens w:val="0"/>
      <w:spacing w:before="120" w:after="120" w:line="276" w:lineRule="auto"/>
      <w:ind w:left="567" w:firstLine="0"/>
      <w:jc w:val="both"/>
    </w:pPr>
    <w:rPr>
      <w:rFonts w:eastAsiaTheme="minorEastAsia" w:cs="Arial"/>
      <w:i/>
      <w:iCs/>
      <w:color w:val="FF0000"/>
      <w:szCs w:val="20"/>
    </w:rPr>
  </w:style>
  <w:style w:type="paragraph" w:styleId="PargrafodaLista">
    <w:name w:val="List Paragraph"/>
    <w:basedOn w:val="Normal"/>
    <w:uiPriority w:val="34"/>
    <w:qFormat/>
    <w:rsid w:val="00A20F7D"/>
    <w:pPr>
      <w:ind w:left="720"/>
      <w:contextualSpacing/>
    </w:pPr>
  </w:style>
  <w:style w:type="character" w:styleId="Refdecomentrio">
    <w:name w:val="annotation reference"/>
    <w:basedOn w:val="Fontepargpadro"/>
    <w:unhideWhenUsed/>
    <w:qFormat/>
    <w:rsid w:val="0062457E"/>
    <w:rPr>
      <w:sz w:val="16"/>
      <w:szCs w:val="16"/>
    </w:rPr>
  </w:style>
  <w:style w:type="character" w:customStyle="1" w:styleId="TextodecomentrioChar">
    <w:name w:val="Texto de comentário Char"/>
    <w:basedOn w:val="Fontepargpadro"/>
    <w:link w:val="Textodecomentrio"/>
    <w:qFormat/>
    <w:rsid w:val="0062457E"/>
    <w:rPr>
      <w:rFonts w:ascii="Arial" w:eastAsia="Times New Roman" w:hAnsi="Arial" w:cs="Tahoma"/>
      <w:sz w:val="20"/>
      <w:szCs w:val="20"/>
      <w:lang w:eastAsia="pt-BR"/>
    </w:rPr>
  </w:style>
  <w:style w:type="paragraph" w:styleId="Textodecomentrio">
    <w:name w:val="annotation text"/>
    <w:basedOn w:val="Normal"/>
    <w:link w:val="TextodecomentrioChar"/>
    <w:unhideWhenUsed/>
    <w:qFormat/>
    <w:rsid w:val="0062457E"/>
    <w:rPr>
      <w:szCs w:val="20"/>
    </w:rPr>
  </w:style>
  <w:style w:type="character" w:customStyle="1" w:styleId="TextodecomentrioChar1">
    <w:name w:val="Texto de comentário Char1"/>
    <w:basedOn w:val="Fontepargpadro"/>
    <w:uiPriority w:val="99"/>
    <w:semiHidden/>
    <w:rsid w:val="0062457E"/>
    <w:rPr>
      <w:rFonts w:ascii="Arial" w:eastAsia="Times New Roman" w:hAnsi="Arial" w:cs="Tahoma"/>
      <w:sz w:val="20"/>
      <w:szCs w:val="20"/>
      <w:lang w:eastAsia="pt-BR"/>
    </w:rPr>
  </w:style>
  <w:style w:type="paragraph" w:styleId="Textodebalo">
    <w:name w:val="Balloon Text"/>
    <w:basedOn w:val="Normal"/>
    <w:link w:val="TextodebaloChar"/>
    <w:uiPriority w:val="99"/>
    <w:semiHidden/>
    <w:unhideWhenUsed/>
    <w:rsid w:val="0062457E"/>
    <w:rPr>
      <w:rFonts w:ascii="Tahoma" w:hAnsi="Tahoma"/>
      <w:sz w:val="16"/>
      <w:szCs w:val="16"/>
    </w:rPr>
  </w:style>
  <w:style w:type="character" w:customStyle="1" w:styleId="TextodebaloChar">
    <w:name w:val="Texto de balão Char"/>
    <w:basedOn w:val="Fontepargpadro"/>
    <w:link w:val="Textodebalo"/>
    <w:uiPriority w:val="99"/>
    <w:semiHidden/>
    <w:rsid w:val="0062457E"/>
    <w:rPr>
      <w:rFonts w:ascii="Tahoma" w:eastAsia="Times New Roman" w:hAnsi="Tahoma" w:cs="Tahoma"/>
      <w:sz w:val="16"/>
      <w:szCs w:val="16"/>
      <w:lang w:eastAsia="pt-BR"/>
    </w:rPr>
  </w:style>
  <w:style w:type="character" w:customStyle="1" w:styleId="fontstyle01">
    <w:name w:val="fontstyle01"/>
    <w:basedOn w:val="Fontepargpadro"/>
    <w:rsid w:val="001A310E"/>
    <w:rPr>
      <w:rFonts w:ascii="Times-Roman" w:hAnsi="Times-Roman" w:hint="default"/>
      <w:b w:val="0"/>
      <w:bCs w:val="0"/>
      <w:i w:val="0"/>
      <w:iCs w:val="0"/>
      <w:color w:val="000000"/>
      <w:sz w:val="24"/>
      <w:szCs w:val="24"/>
    </w:rPr>
  </w:style>
  <w:style w:type="paragraph" w:styleId="Cabealho">
    <w:name w:val="header"/>
    <w:basedOn w:val="Normal"/>
    <w:link w:val="CabealhoChar"/>
    <w:uiPriority w:val="99"/>
    <w:unhideWhenUsed/>
    <w:rsid w:val="00BE01D5"/>
    <w:pPr>
      <w:tabs>
        <w:tab w:val="center" w:pos="4252"/>
        <w:tab w:val="right" w:pos="8504"/>
      </w:tabs>
    </w:pPr>
  </w:style>
  <w:style w:type="character" w:customStyle="1" w:styleId="CabealhoChar">
    <w:name w:val="Cabeçalho Char"/>
    <w:basedOn w:val="Fontepargpadro"/>
    <w:link w:val="Cabealho"/>
    <w:uiPriority w:val="99"/>
    <w:rsid w:val="00BE01D5"/>
    <w:rPr>
      <w:rFonts w:ascii="Arial" w:eastAsia="Times New Roman" w:hAnsi="Arial" w:cs="Tahoma"/>
      <w:sz w:val="20"/>
      <w:szCs w:val="24"/>
      <w:lang w:eastAsia="pt-BR"/>
    </w:rPr>
  </w:style>
  <w:style w:type="paragraph" w:styleId="Rodap">
    <w:name w:val="footer"/>
    <w:basedOn w:val="Normal"/>
    <w:link w:val="RodapChar"/>
    <w:uiPriority w:val="99"/>
    <w:unhideWhenUsed/>
    <w:rsid w:val="00BE01D5"/>
    <w:pPr>
      <w:tabs>
        <w:tab w:val="center" w:pos="4252"/>
        <w:tab w:val="right" w:pos="8504"/>
      </w:tabs>
    </w:pPr>
  </w:style>
  <w:style w:type="character" w:customStyle="1" w:styleId="RodapChar">
    <w:name w:val="Rodapé Char"/>
    <w:basedOn w:val="Fontepargpadro"/>
    <w:link w:val="Rodap"/>
    <w:uiPriority w:val="99"/>
    <w:rsid w:val="00BE01D5"/>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238133">
      <w:bodyDiv w:val="1"/>
      <w:marLeft w:val="0"/>
      <w:marRight w:val="0"/>
      <w:marTop w:val="0"/>
      <w:marBottom w:val="0"/>
      <w:divBdr>
        <w:top w:val="none" w:sz="0" w:space="0" w:color="auto"/>
        <w:left w:val="none" w:sz="0" w:space="0" w:color="auto"/>
        <w:bottom w:val="none" w:sz="0" w:space="0" w:color="auto"/>
        <w:right w:val="none" w:sz="0" w:space="0" w:color="auto"/>
      </w:divBdr>
    </w:div>
    <w:div w:id="686757268">
      <w:bodyDiv w:val="1"/>
      <w:marLeft w:val="0"/>
      <w:marRight w:val="0"/>
      <w:marTop w:val="0"/>
      <w:marBottom w:val="0"/>
      <w:divBdr>
        <w:top w:val="none" w:sz="0" w:space="0" w:color="auto"/>
        <w:left w:val="none" w:sz="0" w:space="0" w:color="auto"/>
        <w:bottom w:val="none" w:sz="0" w:space="0" w:color="auto"/>
        <w:right w:val="none" w:sz="0" w:space="0" w:color="auto"/>
      </w:divBdr>
    </w:div>
    <w:div w:id="913507677">
      <w:bodyDiv w:val="1"/>
      <w:marLeft w:val="0"/>
      <w:marRight w:val="0"/>
      <w:marTop w:val="0"/>
      <w:marBottom w:val="0"/>
      <w:divBdr>
        <w:top w:val="none" w:sz="0" w:space="0" w:color="auto"/>
        <w:left w:val="none" w:sz="0" w:space="0" w:color="auto"/>
        <w:bottom w:val="none" w:sz="0" w:space="0" w:color="auto"/>
        <w:right w:val="none" w:sz="0" w:space="0" w:color="auto"/>
      </w:divBdr>
    </w:div>
    <w:div w:id="987632237">
      <w:bodyDiv w:val="1"/>
      <w:marLeft w:val="0"/>
      <w:marRight w:val="0"/>
      <w:marTop w:val="0"/>
      <w:marBottom w:val="0"/>
      <w:divBdr>
        <w:top w:val="none" w:sz="0" w:space="0" w:color="auto"/>
        <w:left w:val="none" w:sz="0" w:space="0" w:color="auto"/>
        <w:bottom w:val="none" w:sz="0" w:space="0" w:color="auto"/>
        <w:right w:val="none" w:sz="0" w:space="0" w:color="auto"/>
      </w:divBdr>
    </w:div>
    <w:div w:id="1688216269">
      <w:bodyDiv w:val="1"/>
      <w:marLeft w:val="0"/>
      <w:marRight w:val="0"/>
      <w:marTop w:val="0"/>
      <w:marBottom w:val="0"/>
      <w:divBdr>
        <w:top w:val="none" w:sz="0" w:space="0" w:color="auto"/>
        <w:left w:val="none" w:sz="0" w:space="0" w:color="auto"/>
        <w:bottom w:val="none" w:sz="0" w:space="0" w:color="auto"/>
        <w:right w:val="none" w:sz="0" w:space="0" w:color="auto"/>
      </w:divBdr>
    </w:div>
    <w:div w:id="1742023079">
      <w:bodyDiv w:val="1"/>
      <w:marLeft w:val="0"/>
      <w:marRight w:val="0"/>
      <w:marTop w:val="0"/>
      <w:marBottom w:val="0"/>
      <w:divBdr>
        <w:top w:val="none" w:sz="0" w:space="0" w:color="auto"/>
        <w:left w:val="none" w:sz="0" w:space="0" w:color="auto"/>
        <w:bottom w:val="none" w:sz="0" w:space="0" w:color="auto"/>
        <w:right w:val="none" w:sz="0" w:space="0" w:color="auto"/>
      </w:divBdr>
    </w:div>
    <w:div w:id="1833108391">
      <w:bodyDiv w:val="1"/>
      <w:marLeft w:val="0"/>
      <w:marRight w:val="0"/>
      <w:marTop w:val="0"/>
      <w:marBottom w:val="0"/>
      <w:divBdr>
        <w:top w:val="none" w:sz="0" w:space="0" w:color="auto"/>
        <w:left w:val="none" w:sz="0" w:space="0" w:color="auto"/>
        <w:bottom w:val="none" w:sz="0" w:space="0" w:color="auto"/>
        <w:right w:val="none" w:sz="0" w:space="0" w:color="auto"/>
      </w:divBdr>
    </w:div>
    <w:div w:id="1911571422">
      <w:bodyDiv w:val="1"/>
      <w:marLeft w:val="0"/>
      <w:marRight w:val="0"/>
      <w:marTop w:val="0"/>
      <w:marBottom w:val="0"/>
      <w:divBdr>
        <w:top w:val="none" w:sz="0" w:space="0" w:color="auto"/>
        <w:left w:val="none" w:sz="0" w:space="0" w:color="auto"/>
        <w:bottom w:val="none" w:sz="0" w:space="0" w:color="auto"/>
        <w:right w:val="none" w:sz="0" w:space="0" w:color="auto"/>
      </w:divBdr>
    </w:div>
    <w:div w:id="20121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_Ato2015-2018/2017/Lei/L13467.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planalto.gov.br/ccivil_03/Leis/L6019.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egislacao.sp.gov.br/legislacao/dg280202.nsf/legislacao/constituicao_estadual.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planalto.gov.br/ccivil_03/constituicao/constituicao.htm" TargetMode="External"/><Relationship Id="rId4" Type="http://schemas.microsoft.com/office/2007/relationships/stylesWithEffects" Target="stylesWithEffects.xml"/><Relationship Id="rId9" Type="http://schemas.openxmlformats.org/officeDocument/2006/relationships/hyperlink" Target="https://www.planalto.gov.br/ccivil_03/constituicao/constituicao.htm" TargetMode="External"/><Relationship Id="rId14"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A45B8-E548-4F6D-8A5E-59CFC8E5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800</Words>
  <Characters>4326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cp:lastPrinted>2024-10-04T12:36:00Z</cp:lastPrinted>
  <dcterms:created xsi:type="dcterms:W3CDTF">2025-03-24T12:20:00Z</dcterms:created>
  <dcterms:modified xsi:type="dcterms:W3CDTF">2025-03-24T12:59:00Z</dcterms:modified>
</cp:coreProperties>
</file>